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50" w:rsidRDefault="009C7C50" w:rsidP="009C7C50">
      <w:pPr>
        <w:spacing w:line="560" w:lineRule="exact"/>
        <w:rPr>
          <w:rFonts w:ascii="黑体" w:eastAsia="黑体" w:hint="eastAsia"/>
          <w:sz w:val="32"/>
        </w:rPr>
      </w:pPr>
      <w:bookmarkStart w:id="0" w:name="_GoBack"/>
      <w:bookmarkEnd w:id="0"/>
      <w:r>
        <w:rPr>
          <w:rFonts w:ascii="黑体" w:eastAsia="黑体" w:hint="eastAsia"/>
          <w:sz w:val="32"/>
        </w:rPr>
        <w:t>加急</w:t>
      </w:r>
    </w:p>
    <w:p w:rsidR="00526CFC" w:rsidRPr="00582864" w:rsidRDefault="00526CFC">
      <w:pPr>
        <w:rPr>
          <w:rFonts w:ascii="仿宋_GB2312" w:eastAsia="仿宋_GB2312" w:hint="eastAsia"/>
          <w:sz w:val="32"/>
          <w:szCs w:val="32"/>
        </w:rPr>
      </w:pPr>
    </w:p>
    <w:p w:rsidR="00526CFC" w:rsidRPr="00582864" w:rsidRDefault="00526CFC">
      <w:pPr>
        <w:rPr>
          <w:rFonts w:ascii="仿宋_GB2312" w:eastAsia="仿宋_GB2312" w:hint="eastAsia"/>
          <w:sz w:val="32"/>
          <w:szCs w:val="32"/>
        </w:rPr>
      </w:pPr>
    </w:p>
    <w:p w:rsidR="00525739" w:rsidRPr="00582864" w:rsidRDefault="00525739">
      <w:pPr>
        <w:rPr>
          <w:rFonts w:ascii="仿宋_GB2312" w:eastAsia="仿宋_GB2312" w:hint="eastAsia"/>
          <w:sz w:val="32"/>
          <w:szCs w:val="32"/>
        </w:rPr>
      </w:pPr>
    </w:p>
    <w:p w:rsidR="00525739" w:rsidRPr="00526CFC" w:rsidRDefault="00526CFC" w:rsidP="00525739">
      <w:pPr>
        <w:jc w:val="center"/>
        <w:rPr>
          <w:rFonts w:ascii="方正小标宋简体" w:eastAsia="方正小标宋简体" w:hint="eastAsia"/>
          <w:color w:val="FF0000"/>
          <w:spacing w:val="118"/>
          <w:sz w:val="61"/>
          <w:szCs w:val="61"/>
        </w:rPr>
      </w:pPr>
      <w:r w:rsidRPr="00526CFC">
        <w:rPr>
          <w:rFonts w:ascii="方正小标宋简体" w:eastAsia="方正小标宋简体" w:hint="eastAsia"/>
          <w:color w:val="FF0000"/>
          <w:spacing w:val="118"/>
          <w:sz w:val="10"/>
          <w:szCs w:val="10"/>
        </w:rPr>
        <w:t xml:space="preserve"> </w:t>
      </w:r>
      <w:r w:rsidR="00525739" w:rsidRPr="00526CFC">
        <w:rPr>
          <w:rFonts w:ascii="方正小标宋简体" w:eastAsia="方正小标宋简体" w:hint="eastAsia"/>
          <w:color w:val="FF0000"/>
          <w:spacing w:val="118"/>
          <w:sz w:val="61"/>
          <w:szCs w:val="61"/>
        </w:rPr>
        <w:t>广西壮族自治区</w:t>
      </w:r>
    </w:p>
    <w:p w:rsidR="00526CFC" w:rsidRPr="00526CFC" w:rsidRDefault="00526CFC" w:rsidP="00526CFC">
      <w:pPr>
        <w:jc w:val="center"/>
        <w:rPr>
          <w:rFonts w:ascii="方正小标宋简体" w:eastAsia="方正小标宋简体" w:hint="eastAsia"/>
          <w:color w:val="FF0000"/>
          <w:sz w:val="95"/>
          <w:szCs w:val="95"/>
        </w:rPr>
      </w:pPr>
      <w:r w:rsidRPr="00526CFC">
        <w:rPr>
          <w:rFonts w:ascii="方正小标宋简体" w:eastAsia="方正小标宋简体" w:hint="eastAsia"/>
          <w:color w:val="FF0000"/>
          <w:sz w:val="95"/>
          <w:szCs w:val="95"/>
        </w:rPr>
        <w:t>财</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政</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厅</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文</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件</w:t>
      </w:r>
    </w:p>
    <w:p w:rsidR="00526CFC" w:rsidRPr="001670CF" w:rsidRDefault="00526CFC" w:rsidP="001670CF">
      <w:pPr>
        <w:spacing w:line="240" w:lineRule="exact"/>
        <w:rPr>
          <w:rFonts w:ascii="仿宋_GB2312" w:eastAsia="仿宋_GB2312" w:hint="eastAsia"/>
          <w:sz w:val="32"/>
          <w:szCs w:val="32"/>
        </w:rPr>
      </w:pPr>
    </w:p>
    <w:p w:rsidR="00072580" w:rsidRPr="00582864" w:rsidRDefault="009C7C50" w:rsidP="009C7C50">
      <w:pPr>
        <w:tabs>
          <w:tab w:val="left" w:pos="8460"/>
          <w:tab w:val="left" w:pos="8640"/>
        </w:tabs>
        <w:spacing w:line="560" w:lineRule="exact"/>
        <w:jc w:val="center"/>
        <w:rPr>
          <w:rFonts w:ascii="仿宋_GB2312" w:eastAsia="仿宋_GB2312" w:hint="eastAsia"/>
          <w:sz w:val="32"/>
          <w:szCs w:val="32"/>
        </w:rPr>
      </w:pPr>
      <w:bookmarkStart w:id="1" w:name="fileno"/>
      <w:bookmarkEnd w:id="1"/>
      <w:r>
        <w:rPr>
          <w:rFonts w:eastAsia="仿宋_GB2312" w:hint="eastAsia"/>
          <w:sz w:val="32"/>
        </w:rPr>
        <w:t>桂财采</w:t>
      </w:r>
      <w:r>
        <w:rPr>
          <w:rFonts w:ascii="仿宋_GB2312" w:eastAsia="仿宋_GB2312" w:hint="eastAsia"/>
          <w:sz w:val="32"/>
        </w:rPr>
        <w:t>〔2017〕26号</w:t>
      </w:r>
    </w:p>
    <w:p w:rsidR="004F4EE9" w:rsidRDefault="001670CF">
      <w:pPr>
        <w:rPr>
          <w:rFonts w:ascii="仿宋_GB2312" w:eastAsia="仿宋_GB2312" w:hint="eastAsia"/>
          <w:sz w:val="30"/>
          <w:szCs w:val="30"/>
        </w:rPr>
      </w:pPr>
      <w:r>
        <w:rPr>
          <w:rFonts w:ascii="仿宋_GB2312" w:eastAsia="仿宋_GB2312" w:hint="eastAsia"/>
          <w:noProof/>
          <w:sz w:val="30"/>
          <w:szCs w:val="30"/>
        </w:rPr>
        <w:pict>
          <v:line id="_x0000_s1027" style="position:absolute;left:0;text-align:left;z-index:251656704" from="-5.7pt,3.95pt" to="441.75pt,3.95pt" strokecolor="red" strokeweight="2pt"/>
        </w:pict>
      </w:r>
    </w:p>
    <w:p w:rsidR="00280124" w:rsidRDefault="00280124" w:rsidP="00280124">
      <w:pPr>
        <w:spacing w:line="560" w:lineRule="exact"/>
        <w:jc w:val="center"/>
        <w:rPr>
          <w:rFonts w:ascii="方正小标宋简体" w:eastAsia="方正小标宋简体" w:hint="eastAsia"/>
          <w:sz w:val="44"/>
        </w:rPr>
      </w:pPr>
      <w:bookmarkStart w:id="2" w:name="gwzhengwen"/>
      <w:bookmarkEnd w:id="2"/>
      <w:r>
        <w:rPr>
          <w:rFonts w:ascii="方正小标宋简体" w:eastAsia="方正小标宋简体" w:hint="eastAsia"/>
          <w:sz w:val="44"/>
        </w:rPr>
        <w:t>广西壮族自治区财政厅</w:t>
      </w:r>
      <w:r w:rsidRPr="00A77A64">
        <w:rPr>
          <w:rFonts w:ascii="方正小标宋简体" w:eastAsia="方正小标宋简体" w:hint="eastAsia"/>
          <w:sz w:val="44"/>
        </w:rPr>
        <w:t>关于公布201</w:t>
      </w:r>
      <w:r>
        <w:rPr>
          <w:rFonts w:ascii="方正小标宋简体" w:eastAsia="方正小标宋简体" w:hint="eastAsia"/>
          <w:sz w:val="44"/>
        </w:rPr>
        <w:t>8</w:t>
      </w:r>
      <w:r w:rsidRPr="00A77A64">
        <w:rPr>
          <w:rFonts w:ascii="方正小标宋简体" w:eastAsia="方正小标宋简体" w:hint="eastAsia"/>
          <w:sz w:val="44"/>
        </w:rPr>
        <w:t>-20</w:t>
      </w:r>
      <w:r>
        <w:rPr>
          <w:rFonts w:ascii="方正小标宋简体" w:eastAsia="方正小标宋简体" w:hint="eastAsia"/>
          <w:sz w:val="44"/>
        </w:rPr>
        <w:t>19</w:t>
      </w:r>
      <w:r w:rsidRPr="00A77A64">
        <w:rPr>
          <w:rFonts w:ascii="方正小标宋简体" w:eastAsia="方正小标宋简体" w:hint="eastAsia"/>
          <w:sz w:val="44"/>
        </w:rPr>
        <w:t>年</w:t>
      </w:r>
    </w:p>
    <w:p w:rsidR="00280124" w:rsidRPr="00FE5840" w:rsidRDefault="00280124" w:rsidP="00280124">
      <w:pPr>
        <w:spacing w:line="560" w:lineRule="exact"/>
        <w:jc w:val="center"/>
        <w:rPr>
          <w:rFonts w:ascii="方正小标宋简体" w:eastAsia="方正小标宋简体" w:hint="eastAsia"/>
          <w:sz w:val="44"/>
        </w:rPr>
      </w:pPr>
      <w:r w:rsidRPr="00FB0364">
        <w:rPr>
          <w:rFonts w:ascii="方正小标宋简体" w:eastAsia="方正小标宋简体" w:hint="eastAsia"/>
          <w:sz w:val="44"/>
        </w:rPr>
        <w:t>广西</w:t>
      </w:r>
      <w:r w:rsidRPr="00A77A64">
        <w:rPr>
          <w:rFonts w:ascii="方正小标宋简体" w:eastAsia="方正小标宋简体" w:hint="eastAsia"/>
          <w:sz w:val="44"/>
        </w:rPr>
        <w:t>政府集中采购目录及限额标准的</w:t>
      </w:r>
      <w:r>
        <w:rPr>
          <w:rFonts w:ascii="方正小标宋简体" w:eastAsia="方正小标宋简体" w:hint="eastAsia"/>
          <w:sz w:val="44"/>
        </w:rPr>
        <w:t>通知</w:t>
      </w:r>
    </w:p>
    <w:p w:rsidR="00280124" w:rsidRPr="00E626A5" w:rsidRDefault="00280124" w:rsidP="00280124">
      <w:pPr>
        <w:spacing w:line="560" w:lineRule="exact"/>
        <w:rPr>
          <w:rFonts w:ascii="仿宋_GB2312" w:eastAsia="仿宋_GB2312" w:hint="eastAsia"/>
          <w:sz w:val="32"/>
        </w:rPr>
      </w:pPr>
    </w:p>
    <w:p w:rsidR="00280124" w:rsidRDefault="00280124" w:rsidP="00280124">
      <w:pPr>
        <w:spacing w:line="560" w:lineRule="exact"/>
        <w:rPr>
          <w:rFonts w:ascii="仿宋_GB2312" w:eastAsia="仿宋_GB2312" w:hint="eastAsia"/>
          <w:sz w:val="32"/>
        </w:rPr>
      </w:pPr>
      <w:r>
        <w:rPr>
          <w:rFonts w:ascii="仿宋_GB2312" w:eastAsia="仿宋_GB2312" w:hint="eastAsia"/>
          <w:sz w:val="32"/>
        </w:rPr>
        <w:t>各市、县人民政府，区直各单位：</w:t>
      </w:r>
    </w:p>
    <w:p w:rsidR="00280124" w:rsidRPr="008314F3" w:rsidRDefault="00280124" w:rsidP="00280124">
      <w:pPr>
        <w:spacing w:line="560" w:lineRule="exact"/>
        <w:ind w:firstLineChars="200" w:firstLine="640"/>
        <w:rPr>
          <w:rFonts w:ascii="仿宋_GB2312" w:eastAsia="仿宋_GB2312" w:hint="eastAsia"/>
          <w:sz w:val="32"/>
        </w:rPr>
      </w:pPr>
      <w:r w:rsidRPr="008314F3">
        <w:rPr>
          <w:rFonts w:ascii="仿宋_GB2312" w:eastAsia="仿宋_GB2312" w:hint="eastAsia"/>
          <w:sz w:val="32"/>
        </w:rPr>
        <w:t>为规范政府采购行为，明确我区2018-2019年政府采购范围，根据《中华人民共和国政府采购法》（以下简称</w:t>
      </w:r>
      <w:r>
        <w:rPr>
          <w:rFonts w:ascii="仿宋_GB2312" w:eastAsia="仿宋_GB2312" w:hint="eastAsia"/>
          <w:sz w:val="32"/>
        </w:rPr>
        <w:t>“</w:t>
      </w:r>
      <w:r w:rsidRPr="008314F3">
        <w:rPr>
          <w:rFonts w:ascii="仿宋_GB2312" w:eastAsia="仿宋_GB2312" w:hint="eastAsia"/>
          <w:sz w:val="32"/>
        </w:rPr>
        <w:t>《政府采购法》</w:t>
      </w:r>
      <w:r>
        <w:rPr>
          <w:rFonts w:ascii="仿宋_GB2312" w:eastAsia="仿宋_GB2312" w:hint="eastAsia"/>
          <w:sz w:val="32"/>
        </w:rPr>
        <w:t>”</w:t>
      </w:r>
      <w:r w:rsidRPr="008314F3">
        <w:rPr>
          <w:rFonts w:ascii="仿宋_GB2312" w:eastAsia="仿宋_GB2312" w:hint="eastAsia"/>
          <w:sz w:val="32"/>
        </w:rPr>
        <w:t>）有关规定，结合我区实际情况，经自治区人民政府同意，现公布《2018—2019年广西政府集中采购目录及限额标准》（以下简称</w:t>
      </w:r>
      <w:r>
        <w:rPr>
          <w:rFonts w:ascii="仿宋_GB2312" w:eastAsia="仿宋_GB2312" w:hint="eastAsia"/>
          <w:sz w:val="32"/>
        </w:rPr>
        <w:t>“</w:t>
      </w:r>
      <w:r w:rsidRPr="008314F3">
        <w:rPr>
          <w:rFonts w:ascii="仿宋_GB2312" w:eastAsia="仿宋_GB2312" w:hint="eastAsia"/>
          <w:sz w:val="32"/>
        </w:rPr>
        <w:t>《目录及限额</w:t>
      </w:r>
      <w:r w:rsidRPr="008314F3">
        <w:rPr>
          <w:rFonts w:ascii="仿宋_GB2312" w:eastAsia="仿宋_GB2312" w:hint="eastAsia"/>
          <w:spacing w:val="-24"/>
          <w:sz w:val="32"/>
        </w:rPr>
        <w:t>标准》</w:t>
      </w:r>
      <w:r>
        <w:rPr>
          <w:rFonts w:ascii="仿宋_GB2312" w:eastAsia="仿宋_GB2312" w:hint="eastAsia"/>
          <w:spacing w:val="-24"/>
          <w:sz w:val="32"/>
        </w:rPr>
        <w:t>”</w:t>
      </w:r>
      <w:r w:rsidRPr="008314F3">
        <w:rPr>
          <w:rFonts w:ascii="仿宋_GB2312" w:eastAsia="仿宋_GB2312" w:hint="eastAsia"/>
          <w:spacing w:val="-24"/>
          <w:sz w:val="32"/>
        </w:rPr>
        <w:t>），</w:t>
      </w:r>
      <w:r w:rsidRPr="008314F3">
        <w:rPr>
          <w:rFonts w:ascii="仿宋_GB2312" w:eastAsia="仿宋_GB2312" w:hint="eastAsia"/>
          <w:sz w:val="32"/>
        </w:rPr>
        <w:t>并就有关</w:t>
      </w:r>
      <w:r>
        <w:rPr>
          <w:rFonts w:ascii="仿宋_GB2312" w:eastAsia="仿宋_GB2312" w:hint="eastAsia"/>
          <w:sz w:val="32"/>
        </w:rPr>
        <w:t>事项</w:t>
      </w:r>
      <w:r w:rsidRPr="008314F3">
        <w:rPr>
          <w:rFonts w:ascii="仿宋_GB2312" w:eastAsia="仿宋_GB2312" w:hint="eastAsia"/>
          <w:sz w:val="32"/>
        </w:rPr>
        <w:t>通知如下：</w:t>
      </w:r>
    </w:p>
    <w:p w:rsidR="00280124" w:rsidRPr="008314F3" w:rsidRDefault="00280124" w:rsidP="00280124">
      <w:pPr>
        <w:spacing w:line="560" w:lineRule="exact"/>
        <w:ind w:firstLineChars="200" w:firstLine="640"/>
        <w:rPr>
          <w:rFonts w:ascii="仿宋_GB2312" w:eastAsia="仿宋_GB2312" w:hint="eastAsia"/>
          <w:sz w:val="32"/>
        </w:rPr>
      </w:pPr>
      <w:r w:rsidRPr="008314F3">
        <w:rPr>
          <w:rFonts w:ascii="仿宋_GB2312" w:eastAsia="仿宋_GB2312" w:hint="eastAsia"/>
          <w:sz w:val="32"/>
        </w:rPr>
        <w:t>一、各级国家机关、事业单位和团体组织（以下统称</w:t>
      </w:r>
      <w:r>
        <w:rPr>
          <w:rFonts w:ascii="仿宋_GB2312" w:eastAsia="仿宋_GB2312" w:hint="eastAsia"/>
          <w:sz w:val="32"/>
        </w:rPr>
        <w:t>“</w:t>
      </w:r>
      <w:r w:rsidRPr="008314F3">
        <w:rPr>
          <w:rFonts w:ascii="仿宋_GB2312" w:eastAsia="仿宋_GB2312" w:hint="eastAsia"/>
          <w:sz w:val="32"/>
        </w:rPr>
        <w:t>采购人</w:t>
      </w:r>
      <w:r>
        <w:rPr>
          <w:rFonts w:ascii="仿宋_GB2312" w:eastAsia="仿宋_GB2312" w:hint="eastAsia"/>
          <w:sz w:val="32"/>
        </w:rPr>
        <w:t>”</w:t>
      </w:r>
      <w:r w:rsidRPr="008314F3">
        <w:rPr>
          <w:rFonts w:ascii="仿宋_GB2312" w:eastAsia="仿宋_GB2312" w:hint="eastAsia"/>
          <w:sz w:val="32"/>
        </w:rPr>
        <w:t>）使用财政性资金采购集中采购目录以内或采购限额标准以上的货物、工程和服务的，必须按照有关法律、法规、规章和制</w:t>
      </w:r>
      <w:r w:rsidRPr="008314F3">
        <w:rPr>
          <w:rFonts w:ascii="仿宋_GB2312" w:eastAsia="仿宋_GB2312" w:hint="eastAsia"/>
          <w:sz w:val="32"/>
        </w:rPr>
        <w:lastRenderedPageBreak/>
        <w:t>度进行政府采购。</w:t>
      </w:r>
    </w:p>
    <w:p w:rsidR="00280124" w:rsidRPr="008314F3" w:rsidRDefault="00280124" w:rsidP="00280124">
      <w:pPr>
        <w:spacing w:line="560" w:lineRule="exact"/>
        <w:ind w:firstLineChars="196" w:firstLine="627"/>
        <w:rPr>
          <w:rFonts w:ascii="仿宋_GB2312" w:eastAsia="仿宋_GB2312" w:hint="eastAsia"/>
          <w:sz w:val="32"/>
        </w:rPr>
      </w:pPr>
      <w:r w:rsidRPr="008314F3">
        <w:rPr>
          <w:rFonts w:ascii="仿宋_GB2312" w:eastAsia="仿宋_GB2312" w:hint="eastAsia"/>
          <w:sz w:val="32"/>
        </w:rPr>
        <w:t>财政性资金是指纳入预算管理的资金。以财政性资金作为还款来源的借贷资金，视同财政性资金。采购人组织的采购项目既使用财政性资金又使用非财政性资金的，使用财政性资金采购的部分，适用《政府采购法》及其实施条例；财政性资金与非财政性资金无法分割采购的，统一适用《政府采购法》及其实施条例。</w:t>
      </w:r>
    </w:p>
    <w:p w:rsidR="00280124" w:rsidRPr="008314F3" w:rsidRDefault="00280124" w:rsidP="00280124">
      <w:pPr>
        <w:spacing w:line="560" w:lineRule="exact"/>
        <w:rPr>
          <w:rFonts w:ascii="仿宋_GB2312" w:eastAsia="仿宋_GB2312" w:hint="eastAsia"/>
          <w:sz w:val="32"/>
        </w:rPr>
      </w:pPr>
      <w:r w:rsidRPr="008314F3">
        <w:rPr>
          <w:rFonts w:hint="eastAsia"/>
        </w:rPr>
        <w:t xml:space="preserve">　　</w:t>
      </w:r>
      <w:r w:rsidRPr="008314F3">
        <w:rPr>
          <w:rFonts w:hint="eastAsia"/>
        </w:rPr>
        <w:t xml:space="preserve">  </w:t>
      </w:r>
      <w:r w:rsidRPr="008314F3">
        <w:rPr>
          <w:rFonts w:ascii="仿宋_GB2312" w:eastAsia="仿宋_GB2312" w:hint="eastAsia"/>
          <w:sz w:val="32"/>
        </w:rPr>
        <w:t>二、各级人民政府财政部门是负责政府采购监督管理的部门，依法履行对政府采购活动的监督管理职责，依法对政府采购的法律、法规和采购范围、方式、程序等执行情况进行监督管理，并依法受理与政府采购有关的投诉。监察、审计及其他有关部门依其职责对政府采购进行监督和管理。</w:t>
      </w:r>
    </w:p>
    <w:p w:rsidR="00280124" w:rsidRPr="008314F3" w:rsidRDefault="00280124" w:rsidP="00280124">
      <w:pPr>
        <w:pStyle w:val="p0"/>
        <w:shd w:val="clear" w:color="auto" w:fill="FFFFFF"/>
        <w:spacing w:before="0" w:beforeAutospacing="0" w:after="0" w:afterAutospacing="0" w:line="560" w:lineRule="exact"/>
        <w:ind w:firstLine="640"/>
        <w:rPr>
          <w:rFonts w:ascii="仿宋_GB2312" w:eastAsia="仿宋_GB2312" w:hint="eastAsia"/>
          <w:sz w:val="32"/>
          <w:szCs w:val="32"/>
        </w:rPr>
      </w:pPr>
      <w:r w:rsidRPr="008314F3">
        <w:rPr>
          <w:rFonts w:ascii="仿宋_GB2312" w:eastAsia="仿宋_GB2312" w:hint="eastAsia"/>
          <w:sz w:val="32"/>
        </w:rPr>
        <w:t>三、</w:t>
      </w:r>
      <w:r w:rsidRPr="008314F3">
        <w:rPr>
          <w:rFonts w:ascii="仿宋_GB2312" w:eastAsia="仿宋_GB2312" w:hAnsi="Tahoma" w:cs="Tahoma" w:hint="eastAsia"/>
          <w:color w:val="000000"/>
          <w:sz w:val="32"/>
          <w:szCs w:val="32"/>
        </w:rPr>
        <w:t>《</w:t>
      </w:r>
      <w:r w:rsidRPr="008314F3">
        <w:rPr>
          <w:rFonts w:ascii="仿宋_GB2312" w:eastAsia="仿宋_GB2312" w:hint="eastAsia"/>
          <w:sz w:val="32"/>
          <w:szCs w:val="32"/>
        </w:rPr>
        <w:t>目录及</w:t>
      </w:r>
      <w:r w:rsidRPr="008314F3">
        <w:rPr>
          <w:rFonts w:ascii="仿宋_GB2312" w:eastAsia="仿宋_GB2312" w:hint="eastAsia"/>
          <w:sz w:val="32"/>
        </w:rPr>
        <w:t>限额</w:t>
      </w:r>
      <w:r w:rsidRPr="008314F3">
        <w:rPr>
          <w:rFonts w:ascii="仿宋_GB2312" w:eastAsia="仿宋_GB2312" w:hint="eastAsia"/>
          <w:sz w:val="32"/>
          <w:szCs w:val="32"/>
        </w:rPr>
        <w:t>标准</w:t>
      </w:r>
      <w:r w:rsidRPr="008314F3">
        <w:rPr>
          <w:rFonts w:ascii="仿宋_GB2312" w:eastAsia="仿宋_GB2312" w:hAnsi="Tahoma" w:cs="Tahoma" w:hint="eastAsia"/>
          <w:color w:val="000000"/>
          <w:sz w:val="32"/>
          <w:szCs w:val="32"/>
        </w:rPr>
        <w:t>》是政府采购预算编制的依据，各单位要按照“应编尽编、应采尽采”的原则，根据集中采购目录、采购限额标准编制政府采购预算，</w:t>
      </w:r>
      <w:r w:rsidRPr="008314F3">
        <w:rPr>
          <w:rFonts w:ascii="仿宋_GB2312" w:eastAsia="仿宋_GB2312" w:hint="eastAsia"/>
          <w:sz w:val="32"/>
          <w:szCs w:val="32"/>
        </w:rPr>
        <w:t>并依据批复的政府采购预算，及时编制政府采购计划，报本级人民政府财政部门备案，并按要求报送政府采购信息统计报表。</w:t>
      </w:r>
    </w:p>
    <w:p w:rsidR="00280124" w:rsidRPr="008314F3" w:rsidRDefault="00280124" w:rsidP="00280124">
      <w:pPr>
        <w:spacing w:line="560" w:lineRule="exact"/>
        <w:ind w:firstLineChars="196" w:firstLine="627"/>
        <w:rPr>
          <w:rFonts w:ascii="仿宋_GB2312" w:eastAsia="仿宋_GB2312" w:hint="eastAsia"/>
          <w:sz w:val="32"/>
        </w:rPr>
      </w:pPr>
      <w:r w:rsidRPr="008314F3">
        <w:rPr>
          <w:rFonts w:ascii="仿宋_GB2312" w:eastAsia="仿宋_GB2312" w:hint="eastAsia"/>
          <w:sz w:val="32"/>
        </w:rPr>
        <w:t>四、政府采购实行集中采购和分散采购相结合的方式。集中采购分为政府集中采购和部门集中采购，集中采购目录包括通用类政府采购目录和专用类政府采购目录两大部分。</w:t>
      </w:r>
    </w:p>
    <w:p w:rsidR="00280124" w:rsidRPr="008314F3" w:rsidRDefault="00280124" w:rsidP="00280124">
      <w:pPr>
        <w:spacing w:line="560" w:lineRule="exact"/>
        <w:ind w:firstLineChars="196" w:firstLine="627"/>
        <w:rPr>
          <w:rFonts w:ascii="仿宋_GB2312" w:eastAsia="仿宋_GB2312" w:hint="eastAsia"/>
          <w:sz w:val="32"/>
        </w:rPr>
      </w:pPr>
      <w:r w:rsidRPr="008314F3">
        <w:rPr>
          <w:rFonts w:ascii="仿宋_GB2312" w:eastAsia="仿宋_GB2312" w:hint="eastAsia"/>
          <w:sz w:val="32"/>
        </w:rPr>
        <w:t xml:space="preserve">对纳入集中采购目录的通用类政府采购项目，必须委托集中采购机构代理采购；对纳入集中采购目录的专用类政府采购项目，可委托政府采购社会代理机构代理采购，也可委托集中采购机构代理采购。  </w:t>
      </w:r>
    </w:p>
    <w:p w:rsidR="00280124" w:rsidRPr="008314F3" w:rsidRDefault="00280124" w:rsidP="00280124">
      <w:pPr>
        <w:spacing w:line="560" w:lineRule="exact"/>
        <w:ind w:firstLineChars="196" w:firstLine="627"/>
        <w:rPr>
          <w:rFonts w:ascii="仿宋_GB2312" w:eastAsia="仿宋_GB2312" w:hint="eastAsia"/>
          <w:sz w:val="32"/>
        </w:rPr>
      </w:pPr>
      <w:r w:rsidRPr="008314F3">
        <w:rPr>
          <w:rFonts w:ascii="仿宋_GB2312" w:eastAsia="仿宋_GB2312" w:hint="eastAsia"/>
          <w:sz w:val="32"/>
        </w:rPr>
        <w:t>对集中采购目录以外、采购限额标准以上的采购项目，实行</w:t>
      </w:r>
      <w:r w:rsidRPr="008314F3">
        <w:rPr>
          <w:rFonts w:ascii="仿宋_GB2312" w:eastAsia="仿宋_GB2312" w:hint="eastAsia"/>
          <w:sz w:val="32"/>
        </w:rPr>
        <w:lastRenderedPageBreak/>
        <w:t>分散采购。</w:t>
      </w:r>
    </w:p>
    <w:p w:rsidR="00280124" w:rsidRPr="00E626A5" w:rsidRDefault="00280124" w:rsidP="009C7C50">
      <w:pPr>
        <w:tabs>
          <w:tab w:val="left" w:pos="7740"/>
        </w:tabs>
        <w:spacing w:line="560" w:lineRule="exact"/>
        <w:ind w:firstLineChars="196" w:firstLine="627"/>
        <w:rPr>
          <w:rFonts w:ascii="仿宋_GB2312" w:eastAsia="仿宋_GB2312" w:hint="eastAsia"/>
          <w:spacing w:val="2"/>
          <w:kern w:val="0"/>
          <w:sz w:val="32"/>
        </w:rPr>
      </w:pPr>
      <w:r w:rsidRPr="00CE7112">
        <w:rPr>
          <w:rFonts w:ascii="仿宋_GB2312" w:eastAsia="仿宋_GB2312" w:hint="eastAsia"/>
          <w:sz w:val="32"/>
        </w:rPr>
        <w:t>对纳入集中采购目录的项目，</w:t>
      </w:r>
      <w:r w:rsidRPr="00E626A5">
        <w:rPr>
          <w:rFonts w:ascii="仿宋_GB2312" w:eastAsia="仿宋_GB2312" w:hint="eastAsia"/>
          <w:spacing w:val="2"/>
          <w:kern w:val="0"/>
          <w:sz w:val="32"/>
        </w:rPr>
        <w:t>采购人因特殊原因需要自行采购的，应当在采购活动开始前获得</w:t>
      </w:r>
      <w:r w:rsidRPr="00CE7112">
        <w:rPr>
          <w:rFonts w:ascii="仿宋_GB2312" w:eastAsia="仿宋_GB2312" w:hint="eastAsia"/>
          <w:sz w:val="32"/>
        </w:rPr>
        <w:t>自治区人民政府批准</w:t>
      </w:r>
      <w:r w:rsidRPr="00E626A5">
        <w:rPr>
          <w:rFonts w:ascii="仿宋_GB2312" w:eastAsia="仿宋_GB2312" w:hint="eastAsia"/>
          <w:spacing w:val="2"/>
          <w:kern w:val="0"/>
          <w:sz w:val="32"/>
        </w:rPr>
        <w:t>。</w:t>
      </w:r>
    </w:p>
    <w:p w:rsidR="00280124" w:rsidRPr="005C2DA5" w:rsidRDefault="00280124" w:rsidP="009C7C50">
      <w:pPr>
        <w:tabs>
          <w:tab w:val="left" w:pos="7740"/>
        </w:tabs>
        <w:spacing w:line="560" w:lineRule="exact"/>
        <w:ind w:firstLineChars="200" w:firstLine="640"/>
        <w:rPr>
          <w:rFonts w:ascii="仿宋_GB2312" w:eastAsia="仿宋_GB2312" w:hint="eastAsia"/>
          <w:sz w:val="32"/>
          <w:szCs w:val="32"/>
        </w:rPr>
      </w:pPr>
      <w:r w:rsidRPr="005C2DA5">
        <w:rPr>
          <w:rFonts w:ascii="仿宋_GB2312" w:eastAsia="仿宋_GB2312" w:hint="eastAsia"/>
          <w:sz w:val="32"/>
          <w:szCs w:val="32"/>
        </w:rPr>
        <w:t>五、</w:t>
      </w:r>
      <w:r w:rsidRPr="005C2DA5">
        <w:rPr>
          <w:rFonts w:ascii="仿宋_GB2312" w:eastAsia="仿宋_GB2312" w:hAnsi="宋体" w:cs="宋体" w:hint="eastAsia"/>
          <w:sz w:val="32"/>
          <w:szCs w:val="32"/>
        </w:rPr>
        <w:t>各市、县人民政府严格执行自治区公布的集中采购目录、采购限额标准和</w:t>
      </w:r>
      <w:r w:rsidRPr="005C2DA5">
        <w:rPr>
          <w:rFonts w:ascii="仿宋_GB2312" w:eastAsia="仿宋_GB2312" w:hint="eastAsia"/>
          <w:sz w:val="32"/>
          <w:szCs w:val="32"/>
        </w:rPr>
        <w:t>公开招标数额标准，不得再自行确定</w:t>
      </w:r>
      <w:r w:rsidRPr="005C2DA5">
        <w:rPr>
          <w:rFonts w:ascii="仿宋_GB2312" w:eastAsia="仿宋_GB2312" w:hAnsi="宋体" w:cs="宋体" w:hint="eastAsia"/>
          <w:sz w:val="32"/>
          <w:szCs w:val="32"/>
        </w:rPr>
        <w:t>。</w:t>
      </w:r>
    </w:p>
    <w:p w:rsidR="00280124" w:rsidRPr="009B7251" w:rsidRDefault="00280124" w:rsidP="00280124">
      <w:pPr>
        <w:tabs>
          <w:tab w:val="left" w:pos="7740"/>
        </w:tabs>
        <w:spacing w:line="560" w:lineRule="exact"/>
        <w:ind w:firstLineChars="196" w:firstLine="627"/>
        <w:rPr>
          <w:rFonts w:ascii="仿宋_GB2312" w:eastAsia="仿宋_GB2312" w:hint="eastAsia"/>
          <w:sz w:val="32"/>
        </w:rPr>
      </w:pPr>
      <w:r>
        <w:rPr>
          <w:rFonts w:ascii="仿宋_GB2312" w:eastAsia="仿宋_GB2312" w:hint="eastAsia"/>
          <w:sz w:val="32"/>
        </w:rPr>
        <w:t>六</w:t>
      </w:r>
      <w:r w:rsidRPr="008314F3">
        <w:rPr>
          <w:rFonts w:ascii="仿宋_GB2312" w:eastAsia="仿宋_GB2312" w:hint="eastAsia"/>
          <w:sz w:val="32"/>
        </w:rPr>
        <w:t>、《目录及限额标准》自</w:t>
      </w:r>
      <w:smartTag w:uri="urn:schemas-microsoft-com:office:smarttags" w:element="chsdate">
        <w:smartTagPr>
          <w:attr w:name="IsROCDate" w:val="False"/>
          <w:attr w:name="IsLunarDate" w:val="False"/>
          <w:attr w:name="Day" w:val="1"/>
          <w:attr w:name="Month" w:val="1"/>
          <w:attr w:name="Year" w:val="2018"/>
        </w:smartTagPr>
        <w:r w:rsidRPr="008314F3">
          <w:rPr>
            <w:rFonts w:ascii="仿宋_GB2312" w:eastAsia="仿宋_GB2312" w:hint="eastAsia"/>
            <w:sz w:val="32"/>
          </w:rPr>
          <w:t>2018年1月1日起</w:t>
        </w:r>
      </w:smartTag>
      <w:r w:rsidRPr="008314F3">
        <w:rPr>
          <w:rFonts w:ascii="仿宋_GB2312" w:eastAsia="仿宋_GB2312" w:hint="eastAsia"/>
          <w:sz w:val="32"/>
        </w:rPr>
        <w:t>施行，有效期至</w:t>
      </w:r>
      <w:smartTag w:uri="urn:schemas-microsoft-com:office:smarttags" w:element="chsdate">
        <w:smartTagPr>
          <w:attr w:name="IsROCDate" w:val="False"/>
          <w:attr w:name="IsLunarDate" w:val="False"/>
          <w:attr w:name="Day" w:val="31"/>
          <w:attr w:name="Month" w:val="12"/>
          <w:attr w:name="Year" w:val="2019"/>
        </w:smartTagPr>
        <w:r w:rsidRPr="008314F3">
          <w:rPr>
            <w:rFonts w:ascii="仿宋_GB2312" w:eastAsia="仿宋_GB2312" w:hint="eastAsia"/>
            <w:sz w:val="32"/>
          </w:rPr>
          <w:t>2019年12月31日</w:t>
        </w:r>
      </w:smartTag>
      <w:r w:rsidRPr="008314F3">
        <w:rPr>
          <w:rFonts w:ascii="仿宋_GB2312" w:eastAsia="仿宋_GB2312" w:hint="eastAsia"/>
          <w:sz w:val="32"/>
        </w:rPr>
        <w:t>止。施行过程中，因特殊情况需要修改、补充的，由财政厅另行公布，报自治区人民政府备案。各地、各部门在执行过程中遇到的问题，应及时向财政厅反映。</w:t>
      </w:r>
    </w:p>
    <w:p w:rsidR="00280124" w:rsidRDefault="00280124" w:rsidP="00280124">
      <w:pPr>
        <w:spacing w:line="560" w:lineRule="exact"/>
        <w:jc w:val="center"/>
        <w:rPr>
          <w:rFonts w:ascii="方正小标宋简体" w:eastAsia="方正小标宋简体" w:cs="宋体" w:hint="eastAsia"/>
          <w:sz w:val="44"/>
          <w:szCs w:val="44"/>
        </w:rPr>
      </w:pPr>
    </w:p>
    <w:p w:rsidR="00280124" w:rsidRDefault="009410B5" w:rsidP="00280124">
      <w:pPr>
        <w:spacing w:line="560" w:lineRule="exact"/>
        <w:jc w:val="center"/>
        <w:rPr>
          <w:rFonts w:ascii="方正小标宋简体" w:eastAsia="方正小标宋简体" w:cs="宋体" w:hint="eastAsia"/>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43.5pt;margin-top:380.25pt;width:127.5pt;height:127.5pt;z-index:-251657728;mso-position-horizontal-relative:page;mso-position-vertical-relative:page">
            <v:imagedata r:id="rId7" o:title="45mmSeal"/>
            <w10:wrap anchorx="page" anchory="page"/>
          </v:shape>
        </w:pict>
      </w:r>
    </w:p>
    <w:p w:rsidR="00280124" w:rsidRDefault="00280124" w:rsidP="00280124">
      <w:pPr>
        <w:spacing w:line="560" w:lineRule="exact"/>
        <w:jc w:val="center"/>
        <w:rPr>
          <w:rFonts w:ascii="方正小标宋简体" w:eastAsia="方正小标宋简体" w:cs="宋体" w:hint="eastAsia"/>
          <w:sz w:val="44"/>
          <w:szCs w:val="44"/>
        </w:rPr>
      </w:pPr>
    </w:p>
    <w:p w:rsidR="00280124" w:rsidRDefault="00280124" w:rsidP="00280124">
      <w:pPr>
        <w:spacing w:line="560" w:lineRule="exact"/>
        <w:jc w:val="center"/>
        <w:rPr>
          <w:rFonts w:ascii="方正小标宋简体" w:eastAsia="方正小标宋简体" w:cs="宋体" w:hint="eastAsia"/>
          <w:sz w:val="44"/>
          <w:szCs w:val="44"/>
        </w:rPr>
      </w:pPr>
    </w:p>
    <w:p w:rsidR="00280124" w:rsidRDefault="00280124" w:rsidP="009C7C50">
      <w:pPr>
        <w:spacing w:line="560" w:lineRule="exact"/>
        <w:ind w:right="600" w:firstLineChars="1550" w:firstLine="4960"/>
        <w:rPr>
          <w:rFonts w:ascii="仿宋_GB2312" w:eastAsia="仿宋_GB2312" w:hint="eastAsia"/>
          <w:color w:val="000000"/>
          <w:sz w:val="32"/>
          <w:szCs w:val="32"/>
        </w:rPr>
      </w:pPr>
      <w:r>
        <w:rPr>
          <w:rFonts w:ascii="仿宋_GB2312" w:eastAsia="仿宋_GB2312" w:hint="eastAsia"/>
          <w:color w:val="000000"/>
          <w:sz w:val="32"/>
          <w:szCs w:val="32"/>
        </w:rPr>
        <w:t>广西壮族自治区财政厅</w:t>
      </w:r>
    </w:p>
    <w:p w:rsidR="00280124" w:rsidRDefault="00280124" w:rsidP="009C7C50">
      <w:pPr>
        <w:tabs>
          <w:tab w:val="left" w:pos="7560"/>
          <w:tab w:val="left" w:pos="7740"/>
        </w:tabs>
        <w:spacing w:line="560" w:lineRule="exact"/>
        <w:ind w:right="600" w:firstLineChars="1650" w:firstLine="5280"/>
        <w:rPr>
          <w:rFonts w:ascii="仿宋_GB2312" w:eastAsia="仿宋_GB2312" w:hint="eastAsia"/>
          <w:color w:val="000000"/>
          <w:sz w:val="32"/>
          <w:szCs w:val="32"/>
        </w:rPr>
      </w:pPr>
      <w:r>
        <w:rPr>
          <w:rFonts w:ascii="仿宋_GB2312" w:eastAsia="仿宋_GB2312" w:hint="eastAsia"/>
          <w:color w:val="000000"/>
          <w:sz w:val="32"/>
          <w:szCs w:val="32"/>
        </w:rPr>
        <w:t>2017年7月</w:t>
      </w:r>
      <w:r w:rsidR="009C7C50">
        <w:rPr>
          <w:rFonts w:ascii="仿宋_GB2312" w:eastAsia="仿宋_GB2312" w:hint="eastAsia"/>
          <w:color w:val="000000"/>
          <w:sz w:val="32"/>
          <w:szCs w:val="32"/>
        </w:rPr>
        <w:t>13</w:t>
      </w:r>
      <w:r>
        <w:rPr>
          <w:rFonts w:ascii="仿宋_GB2312" w:eastAsia="仿宋_GB2312" w:hint="eastAsia"/>
          <w:color w:val="000000"/>
          <w:sz w:val="32"/>
          <w:szCs w:val="32"/>
        </w:rPr>
        <w:t>日</w:t>
      </w:r>
    </w:p>
    <w:p w:rsidR="00280124" w:rsidRPr="00E626A5" w:rsidRDefault="00280124" w:rsidP="00280124">
      <w:pPr>
        <w:spacing w:line="560" w:lineRule="exact"/>
        <w:jc w:val="center"/>
        <w:rPr>
          <w:rFonts w:ascii="方正小标宋简体" w:eastAsia="方正小标宋简体" w:cs="宋体" w:hint="eastAsia"/>
          <w:sz w:val="44"/>
          <w:szCs w:val="44"/>
        </w:rPr>
      </w:pPr>
    </w:p>
    <w:p w:rsidR="00280124" w:rsidRDefault="00280124" w:rsidP="00280124">
      <w:pPr>
        <w:spacing w:line="560" w:lineRule="exact"/>
        <w:jc w:val="center"/>
        <w:rPr>
          <w:rFonts w:ascii="方正小标宋简体" w:eastAsia="方正小标宋简体" w:cs="宋体" w:hint="eastAsia"/>
          <w:sz w:val="44"/>
          <w:szCs w:val="44"/>
        </w:rPr>
      </w:pPr>
    </w:p>
    <w:p w:rsidR="00280124" w:rsidRPr="009C7C50" w:rsidRDefault="00280124" w:rsidP="00280124">
      <w:pPr>
        <w:spacing w:line="560" w:lineRule="exact"/>
        <w:rPr>
          <w:rFonts w:ascii="方正小标宋简体" w:eastAsia="方正小标宋简体" w:cs="宋体" w:hint="eastAsia"/>
          <w:sz w:val="44"/>
          <w:szCs w:val="44"/>
        </w:rPr>
      </w:pPr>
    </w:p>
    <w:p w:rsidR="00280124" w:rsidRDefault="00280124" w:rsidP="00280124">
      <w:pPr>
        <w:spacing w:line="560" w:lineRule="exact"/>
        <w:rPr>
          <w:rFonts w:ascii="方正小标宋简体" w:eastAsia="方正小标宋简体" w:cs="宋体" w:hint="eastAsia"/>
          <w:sz w:val="44"/>
          <w:szCs w:val="44"/>
        </w:rPr>
      </w:pPr>
    </w:p>
    <w:p w:rsidR="00280124" w:rsidRDefault="00280124" w:rsidP="00280124">
      <w:pPr>
        <w:spacing w:line="560" w:lineRule="exact"/>
        <w:rPr>
          <w:rFonts w:ascii="方正小标宋简体" w:eastAsia="方正小标宋简体" w:cs="宋体" w:hint="eastAsia"/>
          <w:sz w:val="44"/>
          <w:szCs w:val="44"/>
        </w:rPr>
      </w:pPr>
    </w:p>
    <w:p w:rsidR="00280124" w:rsidRDefault="00280124" w:rsidP="00280124">
      <w:pPr>
        <w:spacing w:line="560" w:lineRule="exact"/>
        <w:rPr>
          <w:rFonts w:ascii="方正小标宋简体" w:eastAsia="方正小标宋简体" w:cs="宋体" w:hint="eastAsia"/>
          <w:sz w:val="44"/>
          <w:szCs w:val="44"/>
        </w:rPr>
      </w:pPr>
    </w:p>
    <w:p w:rsidR="009C7C50" w:rsidRDefault="009C7C50" w:rsidP="00280124">
      <w:pPr>
        <w:spacing w:line="560" w:lineRule="exact"/>
        <w:rPr>
          <w:rFonts w:ascii="方正小标宋简体" w:eastAsia="方正小标宋简体" w:cs="宋体" w:hint="eastAsia"/>
          <w:sz w:val="44"/>
          <w:szCs w:val="44"/>
        </w:rPr>
      </w:pPr>
    </w:p>
    <w:p w:rsidR="009C7C50" w:rsidRDefault="009C7C50" w:rsidP="00280124">
      <w:pPr>
        <w:spacing w:line="560" w:lineRule="exact"/>
        <w:rPr>
          <w:rFonts w:ascii="方正小标宋简体" w:eastAsia="方正小标宋简体" w:cs="宋体" w:hint="eastAsia"/>
          <w:sz w:val="44"/>
          <w:szCs w:val="44"/>
        </w:rPr>
      </w:pPr>
    </w:p>
    <w:p w:rsidR="009C7C50" w:rsidRDefault="009C7C50" w:rsidP="00280124">
      <w:pPr>
        <w:spacing w:line="560" w:lineRule="exact"/>
        <w:rPr>
          <w:rFonts w:ascii="方正小标宋简体" w:eastAsia="方正小标宋简体" w:cs="宋体" w:hint="eastAsia"/>
          <w:sz w:val="44"/>
          <w:szCs w:val="44"/>
        </w:rPr>
      </w:pPr>
    </w:p>
    <w:p w:rsidR="00280124" w:rsidRPr="008314F3" w:rsidRDefault="00280124" w:rsidP="00280124">
      <w:pPr>
        <w:spacing w:line="560" w:lineRule="exact"/>
        <w:jc w:val="center"/>
        <w:rPr>
          <w:rFonts w:ascii="方正小标宋简体" w:eastAsia="方正小标宋简体" w:cs="宋体" w:hint="eastAsia"/>
          <w:sz w:val="44"/>
          <w:szCs w:val="44"/>
        </w:rPr>
      </w:pPr>
      <w:r w:rsidRPr="008314F3">
        <w:rPr>
          <w:rFonts w:ascii="方正小标宋简体" w:eastAsia="方正小标宋简体" w:cs="宋体" w:hint="eastAsia"/>
          <w:sz w:val="44"/>
          <w:szCs w:val="44"/>
        </w:rPr>
        <w:lastRenderedPageBreak/>
        <w:t>2018-2019年广西政府集中采购目录</w:t>
      </w:r>
    </w:p>
    <w:p w:rsidR="00280124" w:rsidRPr="008314F3" w:rsidRDefault="00280124" w:rsidP="00280124">
      <w:pPr>
        <w:spacing w:line="560" w:lineRule="exact"/>
        <w:jc w:val="center"/>
        <w:rPr>
          <w:rFonts w:ascii="方正小标宋简体" w:eastAsia="方正小标宋简体" w:cs="宋体" w:hint="eastAsia"/>
          <w:sz w:val="44"/>
          <w:szCs w:val="44"/>
        </w:rPr>
      </w:pPr>
      <w:r w:rsidRPr="008314F3">
        <w:rPr>
          <w:rFonts w:ascii="方正小标宋简体" w:eastAsia="方正小标宋简体" w:cs="宋体" w:hint="eastAsia"/>
          <w:sz w:val="44"/>
          <w:szCs w:val="44"/>
        </w:rPr>
        <w:t>及限额标准</w:t>
      </w:r>
    </w:p>
    <w:p w:rsidR="00280124" w:rsidRPr="008314F3" w:rsidRDefault="00280124" w:rsidP="00280124">
      <w:pPr>
        <w:spacing w:line="560" w:lineRule="exact"/>
        <w:jc w:val="center"/>
        <w:rPr>
          <w:rFonts w:ascii="方正小标宋简体" w:eastAsia="方正小标宋简体" w:cs="宋体" w:hint="eastAsia"/>
          <w:sz w:val="44"/>
          <w:szCs w:val="44"/>
        </w:rPr>
      </w:pPr>
    </w:p>
    <w:p w:rsidR="00280124" w:rsidRPr="008314F3" w:rsidRDefault="00280124" w:rsidP="00280124">
      <w:pPr>
        <w:snapToGrid w:val="0"/>
        <w:spacing w:line="560" w:lineRule="exact"/>
        <w:ind w:firstLineChars="200" w:firstLine="640"/>
        <w:rPr>
          <w:rFonts w:ascii="黑体" w:eastAsia="黑体" w:cs="宋体" w:hint="eastAsia"/>
          <w:sz w:val="32"/>
        </w:rPr>
      </w:pPr>
      <w:r>
        <w:rPr>
          <w:rFonts w:ascii="黑体" w:eastAsia="黑体" w:cs="宋体" w:hint="eastAsia"/>
          <w:sz w:val="32"/>
        </w:rPr>
        <w:t>一、</w:t>
      </w:r>
      <w:r w:rsidRPr="008314F3">
        <w:rPr>
          <w:rFonts w:ascii="黑体" w:eastAsia="黑体" w:cs="宋体" w:hint="eastAsia"/>
          <w:sz w:val="32"/>
        </w:rPr>
        <w:t>集中采购目录</w:t>
      </w:r>
    </w:p>
    <w:p w:rsidR="00280124" w:rsidRDefault="00280124" w:rsidP="00280124">
      <w:pPr>
        <w:snapToGrid w:val="0"/>
        <w:spacing w:line="560" w:lineRule="exact"/>
        <w:ind w:firstLineChars="150" w:firstLine="480"/>
        <w:rPr>
          <w:rFonts w:ascii="仿宋_GB2312" w:eastAsia="仿宋_GB2312" w:cs="宋体" w:hint="eastAsia"/>
          <w:bCs/>
          <w:kern w:val="0"/>
          <w:sz w:val="32"/>
          <w:szCs w:val="32"/>
        </w:rPr>
      </w:pPr>
      <w:r w:rsidRPr="001001E7">
        <w:rPr>
          <w:rFonts w:ascii="仿宋_GB2312" w:eastAsia="仿宋_GB2312" w:cs="宋体" w:hint="eastAsia"/>
          <w:bCs/>
          <w:kern w:val="0"/>
          <w:sz w:val="32"/>
          <w:szCs w:val="32"/>
        </w:rPr>
        <w:t>（一）通用类政府采购目录：必须按规定委托集中采购机构代理采购。</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2777"/>
        <w:gridCol w:w="4117"/>
      </w:tblGrid>
      <w:tr w:rsidR="00280124" w:rsidRPr="00C56719" w:rsidTr="00280124">
        <w:trPr>
          <w:trHeight w:val="405"/>
          <w:tblHeader/>
        </w:trPr>
        <w:tc>
          <w:tcPr>
            <w:tcW w:w="1941" w:type="dxa"/>
            <w:shd w:val="clear" w:color="auto" w:fill="auto"/>
            <w:vAlign w:val="center"/>
          </w:tcPr>
          <w:p w:rsidR="00280124" w:rsidRPr="00C56719" w:rsidRDefault="00280124" w:rsidP="00280124">
            <w:pPr>
              <w:widowControl/>
              <w:jc w:val="center"/>
              <w:rPr>
                <w:rFonts w:ascii="黑体" w:eastAsia="黑体" w:hAnsi="宋体" w:cs="宋体"/>
                <w:kern w:val="0"/>
                <w:sz w:val="28"/>
                <w:szCs w:val="28"/>
              </w:rPr>
            </w:pPr>
            <w:r w:rsidRPr="00C56719">
              <w:rPr>
                <w:rFonts w:ascii="黑体" w:eastAsia="黑体" w:hAnsi="宋体" w:cs="宋体" w:hint="eastAsia"/>
                <w:kern w:val="0"/>
                <w:sz w:val="28"/>
                <w:szCs w:val="28"/>
              </w:rPr>
              <w:t>目录编码</w:t>
            </w:r>
          </w:p>
        </w:tc>
        <w:tc>
          <w:tcPr>
            <w:tcW w:w="2777" w:type="dxa"/>
            <w:shd w:val="clear" w:color="auto" w:fill="auto"/>
            <w:vAlign w:val="center"/>
          </w:tcPr>
          <w:p w:rsidR="00280124" w:rsidRPr="00C56719" w:rsidRDefault="00280124" w:rsidP="00280124">
            <w:pPr>
              <w:widowControl/>
              <w:jc w:val="center"/>
              <w:rPr>
                <w:rFonts w:ascii="黑体" w:eastAsia="黑体" w:hAnsi="宋体" w:cs="宋体"/>
                <w:kern w:val="0"/>
                <w:sz w:val="28"/>
                <w:szCs w:val="28"/>
              </w:rPr>
            </w:pPr>
            <w:r w:rsidRPr="00C56719">
              <w:rPr>
                <w:rFonts w:ascii="黑体" w:eastAsia="黑体" w:hAnsi="宋体" w:cs="宋体" w:hint="eastAsia"/>
                <w:kern w:val="0"/>
                <w:sz w:val="28"/>
                <w:szCs w:val="28"/>
              </w:rPr>
              <w:t>品目名称</w:t>
            </w:r>
          </w:p>
        </w:tc>
        <w:tc>
          <w:tcPr>
            <w:tcW w:w="4117" w:type="dxa"/>
            <w:shd w:val="clear" w:color="auto" w:fill="auto"/>
            <w:vAlign w:val="center"/>
          </w:tcPr>
          <w:p w:rsidR="00280124" w:rsidRPr="00C56719" w:rsidRDefault="00280124" w:rsidP="00280124">
            <w:pPr>
              <w:widowControl/>
              <w:jc w:val="center"/>
              <w:rPr>
                <w:rFonts w:ascii="黑体" w:eastAsia="黑体" w:hAnsi="宋体" w:cs="宋体"/>
                <w:kern w:val="0"/>
                <w:sz w:val="28"/>
                <w:szCs w:val="28"/>
              </w:rPr>
            </w:pPr>
            <w:r w:rsidRPr="00C56719">
              <w:rPr>
                <w:rFonts w:ascii="黑体" w:eastAsia="黑体" w:hAnsi="宋体" w:cs="宋体" w:hint="eastAsia"/>
                <w:kern w:val="0"/>
                <w:sz w:val="28"/>
                <w:szCs w:val="28"/>
              </w:rPr>
              <w:t>备  注</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货物类</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自治区本级单项或批量预算金额20万元以上、设区市、县级10万元以上（协议供货、网上商城、批量集中采购除外）</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A01</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土地、建筑物及构筑物</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A0101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土地</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A0102</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建筑物</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A0103</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构筑物</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通用设备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计算机设备及软件</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A020101</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计算机设备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包括商用计算机、金融用计算机、教育用计算机、科研用计算机、终端计算机、工控机等</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A02010103</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服务器</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仅限于非系统集成项目</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lastRenderedPageBreak/>
              <w:t>A02010104</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台式计算机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A02010105</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便携式计算机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A020102</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计算机网络设备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仅限于非系统集成项目。</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A02010201</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路由器</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A02010202</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交换设备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A02010206</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网络控制设备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A02010210</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网络检测设备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A020103</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信息安全设备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仅限于非系统集成项目</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A02010301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防火墙</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A020105</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存储设备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仅限于非系统集成项目</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A02010601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打印设备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A0201060401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显示器</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指台式电脑的液晶显示器</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A0201060901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扫描仪</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A020108</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计算机软件</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指可以直接从市场购买的标准换件等非定制开发的商业软件，不包括定制软件和对购买的标准软件再进行第二次开发的软件</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办公设备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复印机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lastRenderedPageBreak/>
              <w:t>A020202</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投影仪</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A020204</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多功能一体机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A020205</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照相机及器械</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A020207</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LED显示屏</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A020209</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刻录机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A020210</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文印设备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A02021001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速印机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A02021003</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装订机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A02021101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碎纸机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车辆</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包括新能源、纯电动汽车。</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A020305</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乘用车（轿车）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包括驾驶员座位在内不超过（含）9个座位</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A02030501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轿车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A02030502</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越野车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A02030503</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商务车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A02030599</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其他乘用车（轿车）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A020306</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客车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A02030601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小型客车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除驾驶员座位外，座位数超过9座，但不超过（含）16座。</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A02030602</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大中型客车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除驾驶员座位外，座位数超过</w:t>
            </w:r>
            <w:r w:rsidRPr="00C56719">
              <w:rPr>
                <w:rFonts w:ascii="黑体" w:eastAsia="黑体" w:hAnsi="宋体" w:cs="宋体" w:hint="eastAsia"/>
                <w:kern w:val="0"/>
                <w:sz w:val="28"/>
                <w:szCs w:val="28"/>
              </w:rPr>
              <w:lastRenderedPageBreak/>
              <w:t>（含）16座。</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lastRenderedPageBreak/>
              <w:t>A020309</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摩托车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A020310</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电动自行车</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A020504</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锅炉</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A02051228</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电梯</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A020615</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电源设备</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A0206180101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电冰箱（冰柜）</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A0206180203</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空调机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指除中央空调（中央空调指冷水机、溴化锂吸收式冷水机组、热泵机组等）以外的空调</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A02081001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传真机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A02091001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电视机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A02091102</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通用摄像机</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A06</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办公家具</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A0</w:t>
            </w:r>
            <w:r>
              <w:rPr>
                <w:rFonts w:ascii="黑体" w:eastAsia="黑体" w:hAnsi="宋体" w:cs="宋体" w:hint="eastAsia"/>
                <w:kern w:val="0"/>
                <w:sz w:val="28"/>
                <w:szCs w:val="28"/>
              </w:rPr>
              <w:t>90101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Pr>
                <w:rFonts w:ascii="黑体" w:eastAsia="黑体" w:hAnsi="宋体" w:cs="宋体" w:hint="eastAsia"/>
                <w:kern w:val="0"/>
                <w:sz w:val="28"/>
                <w:szCs w:val="28"/>
              </w:rPr>
              <w:t>复印纸</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B</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工程类</w:t>
            </w:r>
          </w:p>
        </w:tc>
        <w:tc>
          <w:tcPr>
            <w:tcW w:w="411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自治区本级单项或批量预算金额30万元以上、设区市、县级20万元以上</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B010401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办公用房施工</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B0111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居住用房施工</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包括经济适用房、保障性住房、</w:t>
            </w:r>
            <w:r w:rsidRPr="00C56719">
              <w:rPr>
                <w:rFonts w:ascii="黑体" w:eastAsia="黑体" w:hAnsi="宋体" w:cs="宋体" w:hint="eastAsia"/>
                <w:kern w:val="0"/>
                <w:sz w:val="28"/>
                <w:szCs w:val="28"/>
              </w:rPr>
              <w:lastRenderedPageBreak/>
              <w:t>廉租房等施工。</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lastRenderedPageBreak/>
              <w:t>C</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服务类</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自治区本级单项或批量预算金额20万元以上、设区市、县级10万元以上（定点服务除外）</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C0503</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公务车辆维修和保养</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C1008</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工程造价咨询服务</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C1204</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物业管理服务</w:t>
            </w:r>
          </w:p>
        </w:tc>
        <w:tc>
          <w:tcPr>
            <w:tcW w:w="411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C15</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金融服务</w:t>
            </w:r>
          </w:p>
        </w:tc>
        <w:tc>
          <w:tcPr>
            <w:tcW w:w="411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C1501</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银行服务</w:t>
            </w:r>
          </w:p>
        </w:tc>
        <w:tc>
          <w:tcPr>
            <w:tcW w:w="411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C1504</w:t>
            </w:r>
          </w:p>
        </w:tc>
        <w:tc>
          <w:tcPr>
            <w:tcW w:w="2777"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保险服务</w:t>
            </w:r>
          </w:p>
        </w:tc>
        <w:tc>
          <w:tcPr>
            <w:tcW w:w="411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C150401</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人寿保险服务</w:t>
            </w:r>
          </w:p>
        </w:tc>
        <w:tc>
          <w:tcPr>
            <w:tcW w:w="411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r w:rsidR="00280124" w:rsidRPr="00C56719" w:rsidTr="00280124">
        <w:trPr>
          <w:trHeight w:val="405"/>
        </w:trPr>
        <w:tc>
          <w:tcPr>
            <w:tcW w:w="1941" w:type="dxa"/>
            <w:shd w:val="clear" w:color="auto" w:fill="auto"/>
            <w:vAlign w:val="center"/>
          </w:tcPr>
          <w:p w:rsidR="00280124" w:rsidRPr="00C56719" w:rsidRDefault="00280124" w:rsidP="00280124">
            <w:pPr>
              <w:widowControl/>
              <w:rPr>
                <w:rFonts w:ascii="黑体" w:eastAsia="黑体" w:hAnsi="宋体" w:cs="宋体"/>
                <w:kern w:val="0"/>
                <w:sz w:val="28"/>
                <w:szCs w:val="28"/>
              </w:rPr>
            </w:pPr>
            <w:r w:rsidRPr="00C56719">
              <w:rPr>
                <w:rFonts w:ascii="黑体" w:eastAsia="黑体" w:hAnsi="宋体" w:cs="宋体" w:hint="eastAsia"/>
                <w:kern w:val="0"/>
                <w:sz w:val="28"/>
                <w:szCs w:val="28"/>
              </w:rPr>
              <w:t>C150402</w:t>
            </w:r>
          </w:p>
        </w:tc>
        <w:tc>
          <w:tcPr>
            <w:tcW w:w="277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财产保险服务</w:t>
            </w:r>
          </w:p>
        </w:tc>
        <w:tc>
          <w:tcPr>
            <w:tcW w:w="4117" w:type="dxa"/>
            <w:shd w:val="clear" w:color="auto" w:fill="auto"/>
            <w:vAlign w:val="center"/>
          </w:tcPr>
          <w:p w:rsidR="00280124" w:rsidRPr="00C56719" w:rsidRDefault="00280124" w:rsidP="00280124">
            <w:pPr>
              <w:widowControl/>
              <w:jc w:val="left"/>
              <w:rPr>
                <w:rFonts w:ascii="黑体" w:eastAsia="黑体" w:hAnsi="宋体" w:cs="宋体"/>
                <w:kern w:val="0"/>
                <w:sz w:val="28"/>
                <w:szCs w:val="28"/>
              </w:rPr>
            </w:pPr>
            <w:r w:rsidRPr="00C56719">
              <w:rPr>
                <w:rFonts w:ascii="黑体" w:eastAsia="黑体" w:hAnsi="宋体" w:cs="宋体" w:hint="eastAsia"/>
                <w:kern w:val="0"/>
                <w:sz w:val="28"/>
                <w:szCs w:val="28"/>
              </w:rPr>
              <w:t xml:space="preserve">　</w:t>
            </w:r>
          </w:p>
        </w:tc>
      </w:tr>
    </w:tbl>
    <w:p w:rsidR="00280124" w:rsidRDefault="00280124" w:rsidP="00280124">
      <w:pPr>
        <w:widowControl/>
        <w:spacing w:before="100" w:beforeAutospacing="1" w:after="100" w:afterAutospacing="1"/>
        <w:ind w:firstLineChars="200" w:firstLine="640"/>
        <w:jc w:val="left"/>
        <w:rPr>
          <w:rFonts w:ascii="仿宋_GB2312" w:eastAsia="仿宋_GB2312" w:hint="eastAsia"/>
          <w:kern w:val="0"/>
          <w:sz w:val="32"/>
          <w:szCs w:val="32"/>
        </w:rPr>
      </w:pPr>
      <w:r w:rsidRPr="00304B3A">
        <w:rPr>
          <w:rFonts w:ascii="仿宋_GB2312" w:eastAsia="仿宋_GB2312" w:hint="eastAsia"/>
          <w:kern w:val="0"/>
          <w:sz w:val="32"/>
          <w:szCs w:val="32"/>
        </w:rPr>
        <w:t>（二）专用类政府采购目录：可委托政府采购社会代理机构采购，也可委托集中采购机构采购。</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3884"/>
        <w:gridCol w:w="3346"/>
      </w:tblGrid>
      <w:tr w:rsidR="00280124" w:rsidRPr="00C01219" w:rsidTr="00280124">
        <w:trPr>
          <w:trHeight w:val="390"/>
          <w:tblHeader/>
        </w:trPr>
        <w:tc>
          <w:tcPr>
            <w:tcW w:w="1716" w:type="dxa"/>
            <w:shd w:val="clear" w:color="auto" w:fill="auto"/>
            <w:vAlign w:val="center"/>
          </w:tcPr>
          <w:p w:rsidR="00280124" w:rsidRPr="00C01219" w:rsidRDefault="00280124" w:rsidP="00280124">
            <w:pPr>
              <w:widowControl/>
              <w:jc w:val="center"/>
              <w:rPr>
                <w:rFonts w:ascii="黑体" w:eastAsia="黑体" w:hAnsi="宋体" w:cs="宋体"/>
                <w:kern w:val="0"/>
                <w:sz w:val="28"/>
                <w:szCs w:val="28"/>
              </w:rPr>
            </w:pPr>
            <w:r w:rsidRPr="00C01219">
              <w:rPr>
                <w:rFonts w:ascii="黑体" w:eastAsia="黑体" w:hAnsi="宋体" w:cs="宋体" w:hint="eastAsia"/>
                <w:kern w:val="0"/>
                <w:sz w:val="28"/>
                <w:szCs w:val="28"/>
              </w:rPr>
              <w:t>目录编码</w:t>
            </w:r>
          </w:p>
        </w:tc>
        <w:tc>
          <w:tcPr>
            <w:tcW w:w="3884" w:type="dxa"/>
            <w:shd w:val="clear" w:color="auto" w:fill="auto"/>
            <w:vAlign w:val="center"/>
          </w:tcPr>
          <w:p w:rsidR="00280124" w:rsidRPr="00C01219" w:rsidRDefault="00280124" w:rsidP="00280124">
            <w:pPr>
              <w:widowControl/>
              <w:jc w:val="center"/>
              <w:rPr>
                <w:rFonts w:ascii="黑体" w:eastAsia="黑体" w:hAnsi="宋体" w:cs="宋体"/>
                <w:kern w:val="0"/>
                <w:sz w:val="28"/>
                <w:szCs w:val="28"/>
              </w:rPr>
            </w:pPr>
            <w:r w:rsidRPr="00C01219">
              <w:rPr>
                <w:rFonts w:ascii="黑体" w:eastAsia="黑体" w:hAnsi="宋体" w:cs="宋体" w:hint="eastAsia"/>
                <w:kern w:val="0"/>
                <w:sz w:val="28"/>
                <w:szCs w:val="28"/>
              </w:rPr>
              <w:t>品目名称</w:t>
            </w:r>
          </w:p>
        </w:tc>
        <w:tc>
          <w:tcPr>
            <w:tcW w:w="3346" w:type="dxa"/>
            <w:shd w:val="clear" w:color="auto" w:fill="auto"/>
            <w:vAlign w:val="center"/>
          </w:tcPr>
          <w:p w:rsidR="00280124" w:rsidRPr="00C01219" w:rsidRDefault="00280124" w:rsidP="00280124">
            <w:pPr>
              <w:widowControl/>
              <w:jc w:val="center"/>
              <w:rPr>
                <w:rFonts w:ascii="黑体" w:eastAsia="黑体" w:hAnsi="宋体" w:cs="宋体"/>
                <w:kern w:val="0"/>
                <w:sz w:val="28"/>
                <w:szCs w:val="28"/>
              </w:rPr>
            </w:pPr>
            <w:r w:rsidRPr="00C01219">
              <w:rPr>
                <w:rFonts w:ascii="黑体" w:eastAsia="黑体" w:hAnsi="宋体" w:cs="宋体" w:hint="eastAsia"/>
                <w:kern w:val="0"/>
                <w:sz w:val="28"/>
                <w:szCs w:val="28"/>
              </w:rPr>
              <w:t>备  注</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w:t>
            </w:r>
          </w:p>
        </w:tc>
        <w:tc>
          <w:tcPr>
            <w:tcW w:w="3884"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货物类</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自治区本级单项或批量预算金额20万元以上、设区市、县级10万元以上</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A02010103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服务器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指系统集成项目。</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A020102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计算机网络设备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指系统集成项目。</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A020103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信息安全设备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指系统集成项目。</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A020105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存储设备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指系统集成项目。</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A020307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专用车辆</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图书档案设备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机械设备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包括起重设备、输送设备、仓储设备、机械立体停车设备、泵、风机、气体压缩机、气体分离及液化设备、制冷空调设备等。</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电气设备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包括发电机、电源设备、照明设备等。</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雷达、无线电和卫星导航设备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包括电子加速器、高压加速器、中子发生器、离子束加工设备、电子束加工设备、充磁与脱磁设备等。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通信设备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广播、电视、电影设备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广播发射设备</w:t>
            </w:r>
          </w:p>
        </w:tc>
        <w:tc>
          <w:tcPr>
            <w:tcW w:w="3346" w:type="dxa"/>
            <w:shd w:val="clear" w:color="auto" w:fill="auto"/>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电视发射设备</w:t>
            </w:r>
          </w:p>
        </w:tc>
        <w:tc>
          <w:tcPr>
            <w:tcW w:w="3346" w:type="dxa"/>
            <w:shd w:val="clear" w:color="auto" w:fill="auto"/>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A020903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广播和电视接收设备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包括可接收无线电话和无线电报的广播接收机、机动车辆用需外接电源的广播接收设备等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音频节目制作和播控设备</w:t>
            </w:r>
          </w:p>
        </w:tc>
        <w:tc>
          <w:tcPr>
            <w:tcW w:w="3346" w:type="dxa"/>
            <w:shd w:val="clear" w:color="auto" w:fill="auto"/>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视频节目制作和播控设备</w:t>
            </w:r>
          </w:p>
        </w:tc>
        <w:tc>
          <w:tcPr>
            <w:tcW w:w="3346" w:type="dxa"/>
            <w:shd w:val="clear" w:color="auto" w:fill="auto"/>
          </w:tcPr>
          <w:p w:rsidR="00280124" w:rsidRPr="00C01219" w:rsidRDefault="00280124" w:rsidP="00280124">
            <w:pPr>
              <w:widowControl/>
              <w:ind w:leftChars="-145" w:left="-304"/>
              <w:rPr>
                <w:rFonts w:ascii="黑体" w:eastAsia="黑体" w:hAnsi="宋体" w:cs="宋体"/>
                <w:kern w:val="0"/>
                <w:sz w:val="28"/>
                <w:szCs w:val="28"/>
              </w:rPr>
            </w:pPr>
            <w:r w:rsidRPr="00C01219">
              <w:rPr>
                <w:rFonts w:ascii="黑体" w:eastAsia="黑体" w:hAnsi="宋体" w:cs="宋体" w:hint="eastAsia"/>
                <w:kern w:val="0"/>
                <w:sz w:val="28"/>
                <w:szCs w:val="28"/>
              </w:rPr>
              <w:t xml:space="preserve">　</w:t>
            </w:r>
            <w:r>
              <w:rPr>
                <w:rFonts w:ascii="黑体" w:eastAsia="黑体" w:hAnsi="宋体" w:cs="宋体" w:hint="eastAsia"/>
                <w:kern w:val="0"/>
                <w:sz w:val="28"/>
                <w:szCs w:val="28"/>
              </w:rPr>
              <w:t>包括专业摄像机和信号源</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多工广播设备</w:t>
            </w:r>
          </w:p>
        </w:tc>
        <w:tc>
          <w:tcPr>
            <w:tcW w:w="3346" w:type="dxa"/>
            <w:shd w:val="clear" w:color="auto" w:fill="auto"/>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立体电视设备</w:t>
            </w:r>
          </w:p>
        </w:tc>
        <w:tc>
          <w:tcPr>
            <w:tcW w:w="3346" w:type="dxa"/>
            <w:shd w:val="clear" w:color="auto" w:fill="auto"/>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卫星广播电视设备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电视设备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视频设备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监控摄像机、报警传感器、数字硬盘录像机、视频分割器、监控电视墙（拼接显示器）、监视器、门禁系统归入此类</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音频设备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组合音像设备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播出设备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电影设备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传声器、扬声器、耳塞机</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A020917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无线寻呼机</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磁(纹)卡和集成电路卡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A020919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广播、电视、电影设备零部件</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仪器仪表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自动化仪表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电工仪器仪表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光学仪器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分析仪器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试验机</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试验仪器及装置</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计算仪器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量仪</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A021009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钟表及定时仪器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电子和通信测量仪器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A0212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计量标准器具及量具、衡器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专用设备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电力工业专用设备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A0309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工程机械</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农业和林业机械</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A031211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食品检测、监测设备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A0318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印刷机械</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医疗设备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包括手术器械、医用仪器、设备、材料等。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电工、电子专用生产设备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安全生产设备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环境污染防治设备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政法、检测专用设备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包括消防、交通管理、物证检验鉴定、警械设备等。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水工机械</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A0327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边界勘界和联检专用设备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A0331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水上交通运输设备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A0333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海洋仪器设备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A0334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专用仪器仪表</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包括农林渔牧、地质勘探、地震、气象、水文、测绘、天文、教学专用、船舶专用等仪器归入此类。</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A0335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文艺设备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A0336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体育设备</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图书和档案</w:t>
            </w:r>
          </w:p>
        </w:tc>
        <w:tc>
          <w:tcPr>
            <w:tcW w:w="3346" w:type="dxa"/>
            <w:shd w:val="clear" w:color="auto" w:fill="auto"/>
            <w:noWrap/>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包括书籍、课本、期刊等。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家具用具</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教学用家具归入此类。</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A07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被服装具</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A0703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被服装具</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A070301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被服</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不包括演出服装、电热服装。</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A070302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床上装具</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A070303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室内装具</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不包括电热卧具。窗帘及类似品归入此类。</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A070304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室外装具</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包括遮阳蓬、帐篷等。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A070305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箱、包和类似制品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A0802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印刷品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A080204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单证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A080205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票据</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A080206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本册</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A080299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其他印刷品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建筑建材</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医药品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A110503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兽用疫苗</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A110703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人用疫苗</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A1108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医用材料</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农林牧渔业产品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A1201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特种用途动、植物</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包括名贵树木、花卉等植物，实验用动物、动物良种、观赏动物、警用动物和助残动物等。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A1202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农产品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A1203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林产品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A1204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饲养动物及其产品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A1205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渔业产品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A14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电力、城市燃气、蒸汽和热水、水</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工程类</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自治区本级单项或批量预算金额30万元以上、设区市、县级20万元以上</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建筑物施工</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B010402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业务用房施工</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B0105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公共安全用房施工</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包括监狱、看守所、劳教所、拘留所、戒毒所等施工。</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B0106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事业单位用房施工</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包括教育用房、科研用房、文体和艺术团体用房、医</w:t>
            </w:r>
            <w:r w:rsidRPr="00C01219">
              <w:rPr>
                <w:rFonts w:ascii="黑体" w:eastAsia="黑体" w:hAnsi="宋体" w:cs="宋体" w:hint="eastAsia"/>
                <w:kern w:val="0"/>
                <w:sz w:val="28"/>
                <w:szCs w:val="28"/>
              </w:rPr>
              <w:lastRenderedPageBreak/>
              <w:t>卫慈善用房施工。</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B02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构筑物施工</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长距离管道、通信和电力线路（电缆）铺设</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市内管道、电缆及其有关工程铺设</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公共设施施工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B021501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室外体育和娱乐设施工程施工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B021502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园林绿化工程施工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B021599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其他公共设施施工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环保工程施工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B021601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污水处理工程施工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B021602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固定废物处理工程施工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工程准备</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B0301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工地平整和清理</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B0303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拆除工程</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B0304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工程排水施工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专业施工</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包括地基、防水、混凝土、钢结构等工程</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B06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建筑安装工程</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装修工程</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修缮工程</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B09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工程设备租赁（带操作员）</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B10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土地整理项目</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w:t>
            </w:r>
          </w:p>
        </w:tc>
        <w:tc>
          <w:tcPr>
            <w:tcW w:w="3884"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服务类</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自治区本级单项或批量预算金额20万元以上、设区市、县级10万元以上（定点服务除外）</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信息技术服务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指为用户提供开发、应用信息技术的服务，以及以信息技术为手段支持用户业务活动的服务。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软件开发服务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8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信息系统集成实施服务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指通过结构化的综合布线系统和计算机网络技术，将各个分离的设备、功能和信息等集成到相互关联的、统一协调的系统之中的服务。</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C0203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数据处理服务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指向用户提供的信息和数据的分析、整理、计算、存储等加工处理服务。</w:t>
            </w:r>
          </w:p>
        </w:tc>
      </w:tr>
      <w:tr w:rsidR="00280124" w:rsidRPr="00C01219" w:rsidTr="00280124">
        <w:trPr>
          <w:trHeight w:val="18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信息化工程监理服务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指依据国家有关法律法规、技术标准和信息系统工程监理合同，由独立第三方机构提供的监督管理信息系统工程项目实施的服务。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测试评估认证服务</w:t>
            </w:r>
          </w:p>
        </w:tc>
        <w:tc>
          <w:tcPr>
            <w:tcW w:w="3346" w:type="dxa"/>
            <w:shd w:val="clear" w:color="auto" w:fill="auto"/>
            <w:vAlign w:val="center"/>
          </w:tcPr>
          <w:p w:rsidR="00280124" w:rsidRPr="00C01219" w:rsidRDefault="00280124" w:rsidP="00280124">
            <w:pPr>
              <w:widowControl/>
              <w:jc w:val="center"/>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运行维护服务</w:t>
            </w:r>
          </w:p>
        </w:tc>
        <w:tc>
          <w:tcPr>
            <w:tcW w:w="3346" w:type="dxa"/>
            <w:shd w:val="clear" w:color="auto" w:fill="auto"/>
            <w:vAlign w:val="center"/>
          </w:tcPr>
          <w:p w:rsidR="00280124" w:rsidRPr="00C01219" w:rsidRDefault="00280124" w:rsidP="00280124">
            <w:pPr>
              <w:widowControl/>
              <w:jc w:val="center"/>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运营服务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指向用户提供租用软件应用系统、业务平台、信息系统基础设施等的部分或全部功能的服务，配备操作人员或维护人员,包括云计算服务。</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C0208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信息技术咨询服务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指在信息资源开发利用、工程建设、管理体系建设、技术支撑等方面向用户提</w:t>
            </w:r>
            <w:r w:rsidRPr="00C01219">
              <w:rPr>
                <w:rFonts w:ascii="黑体" w:eastAsia="黑体" w:hAnsi="宋体" w:cs="宋体" w:hint="eastAsia"/>
                <w:kern w:val="0"/>
                <w:sz w:val="28"/>
                <w:szCs w:val="28"/>
              </w:rPr>
              <w:lastRenderedPageBreak/>
              <w:t>供的管理或技术咨询服务。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C03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电信和其他信息传输服务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C0301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电信服务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包括网络接入、网络托管等服务。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C0302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互联网信息服务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租赁服务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C0402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办公设备租赁服务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C0403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车辆及其他运输机械租赁服务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含公务用车租赁</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C0404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通讯线路租赁</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C0499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其他租赁服务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包括房屋、机械设备、电气设备等其他设备和物品的租赁服务。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维修和保养服务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C0602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展览服务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商务服务</w:t>
            </w:r>
          </w:p>
        </w:tc>
        <w:tc>
          <w:tcPr>
            <w:tcW w:w="3346" w:type="dxa"/>
            <w:shd w:val="clear" w:color="auto" w:fill="auto"/>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法律服务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会计服务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审计服务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C0805</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资产及其他评估服务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C0806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广告服务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指在报纸、期刊、灯箱、互联网及广播电影电视等媒介上策划制作的宣传服务。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市场调查和民意测验服务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社会与管理咨询服务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C0809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职业中介服务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51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安全服务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指为社会提供专业化的安全防范服务。包括保安服务、道路交通协管服务、社会治安协管服务等。</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C0811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建筑物清洁服务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C0814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印刷和出版服务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C0820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绩效评价服务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专业技术服务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C0901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技术测试和分析服务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C0904</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测绘服务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C0906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地质勘测服务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18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C0907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合同能源管理服务</w:t>
            </w:r>
          </w:p>
        </w:tc>
        <w:tc>
          <w:tcPr>
            <w:tcW w:w="3346"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指节能服务公司与用能单位以契约形式约定节能目标，节能服务公司提供必要的服务，用能单位以节能效益支付节能服务公司投入及其合理利润。</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工程咨询管理服务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自包括勘探、设计、监理等服务，不含工程造价咨询服务。</w:t>
            </w:r>
          </w:p>
        </w:tc>
      </w:tr>
      <w:tr w:rsidR="00280124" w:rsidRPr="00C01219" w:rsidTr="00280124">
        <w:trPr>
          <w:trHeight w:val="114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C13</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公共设施管理服务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包括城市规划和设计、市政公共设施管理、园林绿化管理、城市市容管理和游览景区服务等。</w:t>
            </w:r>
          </w:p>
        </w:tc>
      </w:tr>
      <w:tr w:rsidR="00280124" w:rsidRPr="00C01219" w:rsidTr="00280124">
        <w:trPr>
          <w:trHeight w:val="765"/>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环境服务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包括清扫、垃圾处理、水污染治理、空气污染治理等服务。</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C17</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交通运输和仓储服务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C18</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教育服务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C1806</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专业技能培训服务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C19</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医疗卫生和社会服务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lastRenderedPageBreak/>
              <w:t>C1901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医疗卫生服务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C1902</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社会服务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C20</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文化、体育、娱乐服务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C21</w:t>
            </w:r>
          </w:p>
        </w:tc>
        <w:tc>
          <w:tcPr>
            <w:tcW w:w="3884"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农林牧副渔服务</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r w:rsidR="00280124" w:rsidRPr="00C01219" w:rsidTr="00280124">
        <w:trPr>
          <w:trHeight w:val="390"/>
        </w:trPr>
        <w:tc>
          <w:tcPr>
            <w:tcW w:w="171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C24</w:t>
            </w:r>
          </w:p>
        </w:tc>
        <w:tc>
          <w:tcPr>
            <w:tcW w:w="3884" w:type="dxa"/>
            <w:shd w:val="clear" w:color="auto" w:fill="auto"/>
            <w:vAlign w:val="center"/>
          </w:tcPr>
          <w:p w:rsidR="00280124" w:rsidRPr="00C01219" w:rsidRDefault="00280124" w:rsidP="00280124">
            <w:pPr>
              <w:widowControl/>
              <w:jc w:val="left"/>
              <w:rPr>
                <w:rFonts w:ascii="黑体" w:eastAsia="黑体" w:hAnsi="宋体" w:cs="宋体"/>
                <w:kern w:val="0"/>
                <w:sz w:val="28"/>
                <w:szCs w:val="28"/>
              </w:rPr>
            </w:pPr>
            <w:r w:rsidRPr="00C01219">
              <w:rPr>
                <w:rFonts w:ascii="黑体" w:eastAsia="黑体" w:hAnsi="宋体" w:cs="宋体" w:hint="eastAsia"/>
                <w:kern w:val="0"/>
                <w:sz w:val="28"/>
                <w:szCs w:val="28"/>
              </w:rPr>
              <w:t>课题研究</w:t>
            </w:r>
          </w:p>
        </w:tc>
        <w:tc>
          <w:tcPr>
            <w:tcW w:w="3346" w:type="dxa"/>
            <w:shd w:val="clear" w:color="auto" w:fill="auto"/>
            <w:vAlign w:val="center"/>
          </w:tcPr>
          <w:p w:rsidR="00280124" w:rsidRPr="00C01219" w:rsidRDefault="00280124" w:rsidP="00280124">
            <w:pPr>
              <w:widowControl/>
              <w:rPr>
                <w:rFonts w:ascii="黑体" w:eastAsia="黑体" w:hAnsi="宋体" w:cs="宋体"/>
                <w:kern w:val="0"/>
                <w:sz w:val="28"/>
                <w:szCs w:val="28"/>
              </w:rPr>
            </w:pPr>
            <w:r w:rsidRPr="00C01219">
              <w:rPr>
                <w:rFonts w:ascii="黑体" w:eastAsia="黑体" w:hAnsi="宋体" w:cs="宋体" w:hint="eastAsia"/>
                <w:kern w:val="0"/>
                <w:sz w:val="28"/>
                <w:szCs w:val="28"/>
              </w:rPr>
              <w:t xml:space="preserve">　</w:t>
            </w:r>
          </w:p>
        </w:tc>
      </w:tr>
    </w:tbl>
    <w:p w:rsidR="00280124" w:rsidRPr="008314F3" w:rsidRDefault="00280124" w:rsidP="00280124">
      <w:pPr>
        <w:widowControl/>
        <w:spacing w:before="100" w:beforeAutospacing="1" w:after="100" w:afterAutospacing="1"/>
        <w:jc w:val="left"/>
        <w:rPr>
          <w:rFonts w:ascii="仿宋_GB2312" w:eastAsia="仿宋_GB2312" w:hAnsi="宋体" w:cs="宋体" w:hint="eastAsia"/>
          <w:kern w:val="0"/>
          <w:sz w:val="32"/>
          <w:szCs w:val="32"/>
        </w:rPr>
      </w:pPr>
      <w:r w:rsidRPr="00C01219">
        <w:rPr>
          <w:rFonts w:ascii="仿宋_GB2312" w:eastAsia="仿宋_GB2312" w:hAnsi="宋体" w:cs="宋体" w:hint="eastAsia"/>
          <w:kern w:val="0"/>
          <w:sz w:val="32"/>
          <w:szCs w:val="32"/>
        </w:rPr>
        <w:t>注：目录中所称“以上”均包含本数。</w:t>
      </w:r>
    </w:p>
    <w:p w:rsidR="00280124" w:rsidRPr="008314F3" w:rsidRDefault="00280124" w:rsidP="00280124">
      <w:pPr>
        <w:spacing w:line="560" w:lineRule="exact"/>
        <w:ind w:firstLineChars="200" w:firstLine="640"/>
        <w:rPr>
          <w:rFonts w:ascii="黑体" w:eastAsia="黑体" w:hint="eastAsia"/>
          <w:bCs/>
          <w:sz w:val="32"/>
        </w:rPr>
      </w:pPr>
      <w:r w:rsidRPr="008314F3">
        <w:rPr>
          <w:rFonts w:ascii="黑体" w:eastAsia="黑体" w:hint="eastAsia"/>
          <w:bCs/>
          <w:sz w:val="32"/>
        </w:rPr>
        <w:t>二、政府采购限额标准</w:t>
      </w:r>
    </w:p>
    <w:p w:rsidR="00280124" w:rsidRPr="008314F3" w:rsidRDefault="00280124" w:rsidP="00280124">
      <w:pPr>
        <w:spacing w:line="560" w:lineRule="exact"/>
        <w:ind w:firstLineChars="200" w:firstLine="640"/>
        <w:rPr>
          <w:rFonts w:ascii="仿宋_GB2312" w:eastAsia="仿宋_GB2312" w:hint="eastAsia"/>
          <w:kern w:val="0"/>
          <w:sz w:val="32"/>
          <w:szCs w:val="32"/>
        </w:rPr>
      </w:pPr>
      <w:r w:rsidRPr="008314F3">
        <w:rPr>
          <w:rFonts w:ascii="仿宋_GB2312" w:eastAsia="仿宋_GB2312" w:hint="eastAsia"/>
          <w:kern w:val="0"/>
          <w:sz w:val="32"/>
          <w:szCs w:val="32"/>
        </w:rPr>
        <w:t>政府</w:t>
      </w:r>
      <w:r w:rsidRPr="008314F3">
        <w:rPr>
          <w:rFonts w:ascii="仿宋_GB2312" w:eastAsia="仿宋_GB2312" w:hint="eastAsia"/>
          <w:bCs/>
          <w:sz w:val="32"/>
        </w:rPr>
        <w:t>集中采购目录以外，单项或批量预算金额在采购限额标准（含本数）以上的项目，实行分散采购。</w:t>
      </w:r>
      <w:r w:rsidRPr="008314F3">
        <w:rPr>
          <w:rFonts w:ascii="仿宋_GB2312" w:eastAsia="仿宋_GB2312" w:hint="eastAsia"/>
          <w:kern w:val="0"/>
          <w:sz w:val="32"/>
          <w:szCs w:val="32"/>
        </w:rPr>
        <w:t>采购人可以自行采购，也可以委托采购代理机构采购</w:t>
      </w:r>
      <w:r>
        <w:rPr>
          <w:rFonts w:ascii="仿宋_GB2312" w:eastAsia="仿宋_GB2312" w:hint="eastAsia"/>
          <w:kern w:val="0"/>
          <w:sz w:val="32"/>
          <w:szCs w:val="32"/>
        </w:rPr>
        <w:t>。采购人自行采购需具备编制招标文件、组织招标的能力，有与采购项目规模和专业性相适应的专业人员等条件,不具备开展采购条件的，必须委托采购代理机构采购。</w:t>
      </w:r>
      <w:r w:rsidRPr="008314F3">
        <w:rPr>
          <w:rFonts w:ascii="仿宋_GB2312" w:eastAsia="仿宋_GB2312" w:hint="eastAsia"/>
          <w:bCs/>
          <w:sz w:val="32"/>
        </w:rPr>
        <w:t>采购限额标准如下：</w:t>
      </w:r>
    </w:p>
    <w:p w:rsidR="00280124" w:rsidRPr="008314F3" w:rsidRDefault="00280124" w:rsidP="00280124">
      <w:pPr>
        <w:spacing w:line="560" w:lineRule="exact"/>
        <w:ind w:firstLineChars="200" w:firstLine="643"/>
        <w:rPr>
          <w:rFonts w:ascii="仿宋_GB2312" w:eastAsia="仿宋_GB2312" w:hAnsi="宋体" w:cs="宋体" w:hint="eastAsia"/>
          <w:kern w:val="0"/>
          <w:sz w:val="32"/>
          <w:szCs w:val="32"/>
        </w:rPr>
      </w:pPr>
      <w:r w:rsidRPr="008314F3">
        <w:rPr>
          <w:rFonts w:ascii="仿宋_GB2312" w:eastAsia="仿宋_GB2312" w:hint="eastAsia"/>
          <w:b/>
          <w:bCs/>
          <w:sz w:val="32"/>
          <w:szCs w:val="32"/>
        </w:rPr>
        <w:t>货物、服务类项目：</w:t>
      </w:r>
      <w:r w:rsidRPr="008314F3">
        <w:rPr>
          <w:rFonts w:ascii="仿宋_GB2312" w:eastAsia="仿宋_GB2312" w:hint="eastAsia"/>
          <w:bCs/>
          <w:sz w:val="32"/>
          <w:szCs w:val="32"/>
        </w:rPr>
        <w:t>自治区本级</w:t>
      </w:r>
      <w:r w:rsidRPr="008314F3">
        <w:rPr>
          <w:rFonts w:ascii="仿宋_GB2312" w:eastAsia="仿宋_GB2312" w:hAnsi="宋体" w:cs="宋体" w:hint="eastAsia"/>
          <w:color w:val="333333"/>
          <w:kern w:val="0"/>
          <w:sz w:val="32"/>
          <w:szCs w:val="32"/>
        </w:rPr>
        <w:t>单项或批量</w:t>
      </w:r>
      <w:r w:rsidRPr="008314F3">
        <w:rPr>
          <w:rFonts w:ascii="仿宋_GB2312" w:eastAsia="仿宋_GB2312" w:cs="宋体" w:hint="eastAsia"/>
          <w:sz w:val="32"/>
          <w:szCs w:val="32"/>
        </w:rPr>
        <w:t>预算</w:t>
      </w:r>
      <w:r w:rsidRPr="008314F3">
        <w:rPr>
          <w:rFonts w:ascii="仿宋_GB2312" w:eastAsia="仿宋_GB2312" w:hAnsi="宋体" w:cs="宋体" w:hint="eastAsia"/>
          <w:color w:val="333333"/>
          <w:kern w:val="0"/>
          <w:sz w:val="32"/>
          <w:szCs w:val="32"/>
        </w:rPr>
        <w:t>金额</w:t>
      </w:r>
      <w:r w:rsidRPr="008314F3">
        <w:rPr>
          <w:rFonts w:ascii="仿宋_GB2312" w:eastAsia="仿宋_GB2312" w:hint="eastAsia"/>
          <w:bCs/>
          <w:sz w:val="32"/>
          <w:szCs w:val="32"/>
        </w:rPr>
        <w:t>20万元以上，</w:t>
      </w:r>
      <w:r w:rsidRPr="008314F3">
        <w:rPr>
          <w:rFonts w:ascii="仿宋_GB2312" w:eastAsia="仿宋_GB2312" w:hAnsi="宋体" w:cs="宋体" w:hint="eastAsia"/>
          <w:kern w:val="0"/>
          <w:sz w:val="32"/>
          <w:szCs w:val="32"/>
        </w:rPr>
        <w:t>设区市、县级10万元以上；</w:t>
      </w:r>
    </w:p>
    <w:p w:rsidR="00280124" w:rsidRPr="008314F3" w:rsidRDefault="00280124" w:rsidP="00280124">
      <w:pPr>
        <w:spacing w:line="560" w:lineRule="exact"/>
        <w:ind w:firstLineChars="200" w:firstLine="643"/>
        <w:rPr>
          <w:rFonts w:ascii="仿宋_GB2312" w:eastAsia="仿宋_GB2312" w:hAnsi="宋体" w:cs="宋体" w:hint="eastAsia"/>
          <w:kern w:val="0"/>
          <w:sz w:val="32"/>
          <w:szCs w:val="32"/>
        </w:rPr>
      </w:pPr>
      <w:r w:rsidRPr="008314F3">
        <w:rPr>
          <w:rFonts w:ascii="仿宋_GB2312" w:eastAsia="仿宋_GB2312" w:hint="eastAsia"/>
          <w:b/>
          <w:bCs/>
          <w:sz w:val="32"/>
          <w:szCs w:val="32"/>
        </w:rPr>
        <w:t>工程类项目：</w:t>
      </w:r>
      <w:r w:rsidRPr="008314F3">
        <w:rPr>
          <w:rFonts w:ascii="仿宋_GB2312" w:eastAsia="仿宋_GB2312" w:hint="eastAsia"/>
          <w:bCs/>
          <w:sz w:val="32"/>
          <w:szCs w:val="32"/>
        </w:rPr>
        <w:t>自治区本级</w:t>
      </w:r>
      <w:r w:rsidRPr="008314F3">
        <w:rPr>
          <w:rFonts w:ascii="仿宋_GB2312" w:eastAsia="仿宋_GB2312" w:hAnsi="宋体" w:cs="宋体" w:hint="eastAsia"/>
          <w:color w:val="333333"/>
          <w:kern w:val="0"/>
          <w:sz w:val="32"/>
          <w:szCs w:val="32"/>
        </w:rPr>
        <w:t>单项或批量</w:t>
      </w:r>
      <w:r w:rsidRPr="008314F3">
        <w:rPr>
          <w:rFonts w:ascii="仿宋_GB2312" w:eastAsia="仿宋_GB2312" w:cs="宋体" w:hint="eastAsia"/>
          <w:sz w:val="32"/>
          <w:szCs w:val="32"/>
        </w:rPr>
        <w:t>预算</w:t>
      </w:r>
      <w:r w:rsidRPr="008314F3">
        <w:rPr>
          <w:rFonts w:ascii="仿宋_GB2312" w:eastAsia="仿宋_GB2312" w:hAnsi="宋体" w:cs="宋体" w:hint="eastAsia"/>
          <w:color w:val="333333"/>
          <w:kern w:val="0"/>
          <w:sz w:val="32"/>
          <w:szCs w:val="32"/>
        </w:rPr>
        <w:t>金额</w:t>
      </w:r>
      <w:r w:rsidRPr="008314F3">
        <w:rPr>
          <w:rFonts w:ascii="仿宋_GB2312" w:eastAsia="仿宋_GB2312" w:hint="eastAsia"/>
          <w:bCs/>
          <w:sz w:val="32"/>
          <w:szCs w:val="32"/>
        </w:rPr>
        <w:t>30万元以上，</w:t>
      </w:r>
      <w:r w:rsidRPr="008314F3">
        <w:rPr>
          <w:rFonts w:ascii="仿宋_GB2312" w:eastAsia="仿宋_GB2312" w:hAnsi="宋体" w:cs="宋体" w:hint="eastAsia"/>
          <w:kern w:val="0"/>
          <w:sz w:val="32"/>
          <w:szCs w:val="32"/>
        </w:rPr>
        <w:t>设区市、县级20万元以上。</w:t>
      </w:r>
    </w:p>
    <w:p w:rsidR="00280124" w:rsidRPr="008314F3" w:rsidRDefault="00280124" w:rsidP="00280124">
      <w:pPr>
        <w:spacing w:line="560" w:lineRule="exact"/>
        <w:ind w:firstLineChars="200" w:firstLine="640"/>
        <w:rPr>
          <w:rFonts w:ascii="仿宋_GB2312" w:eastAsia="仿宋_GB2312" w:hint="eastAsia"/>
          <w:sz w:val="32"/>
          <w:szCs w:val="32"/>
        </w:rPr>
      </w:pPr>
      <w:r w:rsidRPr="008314F3">
        <w:rPr>
          <w:rFonts w:ascii="仿宋_GB2312" w:eastAsia="仿宋_GB2312" w:hint="eastAsia"/>
          <w:sz w:val="32"/>
          <w:szCs w:val="32"/>
        </w:rPr>
        <w:t>政府集中采购目录以外,采购限额标准以下的项目,</w:t>
      </w:r>
      <w:r w:rsidRPr="008314F3">
        <w:rPr>
          <w:rFonts w:ascii="仿宋_GB2312" w:eastAsia="仿宋_GB2312" w:hint="eastAsia"/>
          <w:kern w:val="0"/>
          <w:sz w:val="32"/>
          <w:szCs w:val="32"/>
        </w:rPr>
        <w:t xml:space="preserve"> 不实行政府采购</w:t>
      </w:r>
      <w:r w:rsidRPr="008314F3">
        <w:rPr>
          <w:rFonts w:ascii="仿宋_GB2312" w:eastAsia="仿宋_GB2312" w:hint="eastAsia"/>
          <w:sz w:val="32"/>
          <w:szCs w:val="32"/>
        </w:rPr>
        <w:t>,由采购单位按照内控、财务等制度执行。</w:t>
      </w:r>
    </w:p>
    <w:p w:rsidR="00280124" w:rsidRPr="008314F3" w:rsidRDefault="00280124" w:rsidP="00280124">
      <w:pPr>
        <w:spacing w:line="560" w:lineRule="exact"/>
        <w:ind w:firstLineChars="200" w:firstLine="640"/>
        <w:rPr>
          <w:rFonts w:ascii="黑体" w:eastAsia="黑体" w:cs="宋体" w:hint="eastAsia"/>
          <w:sz w:val="32"/>
        </w:rPr>
      </w:pPr>
      <w:r w:rsidRPr="008314F3">
        <w:rPr>
          <w:rFonts w:ascii="黑体" w:eastAsia="黑体" w:cs="宋体" w:hint="eastAsia"/>
          <w:sz w:val="32"/>
        </w:rPr>
        <w:t>三、公开招标数额标准</w:t>
      </w:r>
    </w:p>
    <w:p w:rsidR="00280124" w:rsidRPr="008314F3" w:rsidRDefault="00280124" w:rsidP="00280124">
      <w:pPr>
        <w:spacing w:line="560" w:lineRule="exact"/>
        <w:ind w:firstLineChars="200" w:firstLine="640"/>
        <w:rPr>
          <w:rFonts w:ascii="仿宋_GB2312" w:eastAsia="仿宋_GB2312" w:hint="eastAsia"/>
          <w:bCs/>
          <w:sz w:val="32"/>
        </w:rPr>
      </w:pPr>
      <w:r w:rsidRPr="008314F3">
        <w:rPr>
          <w:rFonts w:ascii="仿宋_GB2312" w:eastAsia="仿宋_GB2312" w:cs="宋体" w:hint="eastAsia"/>
          <w:sz w:val="32"/>
        </w:rPr>
        <w:t>单项或批量采购预算金额</w:t>
      </w:r>
      <w:r w:rsidRPr="008314F3">
        <w:rPr>
          <w:rFonts w:ascii="仿宋_GB2312" w:eastAsia="仿宋_GB2312" w:hint="eastAsia"/>
          <w:bCs/>
          <w:sz w:val="32"/>
        </w:rPr>
        <w:t>达到以下数额标准（含本数）的货</w:t>
      </w:r>
      <w:r w:rsidRPr="008314F3">
        <w:rPr>
          <w:rFonts w:ascii="仿宋_GB2312" w:eastAsia="仿宋_GB2312" w:hint="eastAsia"/>
          <w:bCs/>
          <w:sz w:val="32"/>
        </w:rPr>
        <w:lastRenderedPageBreak/>
        <w:t xml:space="preserve">物、工程和服务项目，应当采用公开招标方式。 </w:t>
      </w:r>
    </w:p>
    <w:p w:rsidR="00280124" w:rsidRPr="008314F3" w:rsidRDefault="00280124" w:rsidP="00280124">
      <w:pPr>
        <w:spacing w:line="560" w:lineRule="exact"/>
        <w:ind w:firstLineChars="200" w:firstLine="643"/>
        <w:rPr>
          <w:rFonts w:ascii="仿宋_GB2312" w:eastAsia="仿宋_GB2312" w:hint="eastAsia"/>
          <w:bCs/>
          <w:sz w:val="32"/>
        </w:rPr>
      </w:pPr>
      <w:r w:rsidRPr="008314F3">
        <w:rPr>
          <w:rFonts w:ascii="仿宋_GB2312" w:eastAsia="仿宋_GB2312" w:hint="eastAsia"/>
          <w:b/>
          <w:bCs/>
          <w:sz w:val="32"/>
        </w:rPr>
        <w:t>货物类：</w:t>
      </w:r>
      <w:r w:rsidRPr="008314F3">
        <w:rPr>
          <w:rFonts w:ascii="仿宋_GB2312" w:eastAsia="仿宋_GB2312" w:cs="宋体" w:hint="eastAsia"/>
          <w:sz w:val="32"/>
        </w:rPr>
        <w:t>达到120万元以上</w:t>
      </w:r>
      <w:r w:rsidRPr="008314F3">
        <w:rPr>
          <w:rFonts w:ascii="仿宋_GB2312" w:eastAsia="仿宋_GB2312" w:hint="eastAsia"/>
          <w:bCs/>
          <w:sz w:val="32"/>
        </w:rPr>
        <w:t>的各类货物。</w:t>
      </w:r>
    </w:p>
    <w:p w:rsidR="00280124" w:rsidRPr="008314F3" w:rsidRDefault="00280124" w:rsidP="00280124">
      <w:pPr>
        <w:spacing w:line="560" w:lineRule="exact"/>
        <w:ind w:firstLineChars="196" w:firstLine="630"/>
        <w:rPr>
          <w:rFonts w:ascii="仿宋_GB2312" w:eastAsia="仿宋_GB2312" w:cs="宋体" w:hint="eastAsia"/>
          <w:sz w:val="32"/>
        </w:rPr>
      </w:pPr>
      <w:r w:rsidRPr="008314F3">
        <w:rPr>
          <w:rFonts w:ascii="仿宋_GB2312" w:eastAsia="仿宋_GB2312" w:hint="eastAsia"/>
          <w:b/>
          <w:bCs/>
          <w:sz w:val="32"/>
        </w:rPr>
        <w:t>工程类：</w:t>
      </w:r>
      <w:r w:rsidRPr="008314F3">
        <w:rPr>
          <w:rFonts w:ascii="仿宋_GB2312" w:eastAsia="仿宋_GB2312" w:cs="宋体" w:hint="eastAsia"/>
          <w:sz w:val="32"/>
        </w:rPr>
        <w:t>按照国家的有关规定，</w:t>
      </w:r>
      <w:r w:rsidRPr="008314F3">
        <w:rPr>
          <w:rFonts w:ascii="仿宋_GB2312" w:eastAsia="仿宋_GB2312" w:hint="eastAsia"/>
          <w:bCs/>
          <w:sz w:val="32"/>
        </w:rPr>
        <w:t>采购预算金额</w:t>
      </w:r>
      <w:r w:rsidRPr="008314F3">
        <w:rPr>
          <w:rFonts w:ascii="仿宋_GB2312" w:eastAsia="仿宋_GB2312" w:cs="宋体" w:hint="eastAsia"/>
          <w:sz w:val="32"/>
        </w:rPr>
        <w:t>200万元以上的工程项目。</w:t>
      </w:r>
    </w:p>
    <w:p w:rsidR="00280124" w:rsidRPr="008314F3" w:rsidRDefault="00280124" w:rsidP="00280124">
      <w:pPr>
        <w:spacing w:line="560" w:lineRule="exact"/>
        <w:ind w:firstLineChars="200" w:firstLine="643"/>
        <w:rPr>
          <w:rFonts w:ascii="仿宋_GB2312" w:eastAsia="仿宋_GB2312" w:hint="eastAsia"/>
          <w:bCs/>
          <w:sz w:val="32"/>
        </w:rPr>
      </w:pPr>
      <w:r w:rsidRPr="008314F3">
        <w:rPr>
          <w:rFonts w:ascii="仿宋_GB2312" w:eastAsia="仿宋_GB2312" w:hint="eastAsia"/>
          <w:b/>
          <w:bCs/>
          <w:sz w:val="32"/>
        </w:rPr>
        <w:t>服务类：</w:t>
      </w:r>
      <w:r w:rsidRPr="008314F3">
        <w:rPr>
          <w:rFonts w:ascii="仿宋_GB2312" w:eastAsia="仿宋_GB2312" w:cs="宋体" w:hint="eastAsia"/>
          <w:sz w:val="32"/>
        </w:rPr>
        <w:t>达到80万元以上</w:t>
      </w:r>
      <w:r w:rsidRPr="008314F3">
        <w:rPr>
          <w:rFonts w:ascii="仿宋_GB2312" w:eastAsia="仿宋_GB2312" w:hint="eastAsia"/>
          <w:bCs/>
          <w:sz w:val="32"/>
        </w:rPr>
        <w:t>的各类服务。</w:t>
      </w:r>
    </w:p>
    <w:p w:rsidR="00280124" w:rsidRPr="008314F3" w:rsidRDefault="00280124" w:rsidP="00280124">
      <w:pPr>
        <w:spacing w:line="560" w:lineRule="exact"/>
        <w:ind w:firstLineChars="196" w:firstLine="627"/>
        <w:rPr>
          <w:rFonts w:ascii="仿宋_GB2312" w:eastAsia="仿宋_GB2312" w:cs="宋体" w:hint="eastAsia"/>
          <w:sz w:val="32"/>
        </w:rPr>
      </w:pPr>
      <w:r w:rsidRPr="008314F3">
        <w:rPr>
          <w:rFonts w:ascii="黑体" w:eastAsia="黑体" w:cs="宋体" w:hint="eastAsia"/>
          <w:sz w:val="32"/>
        </w:rPr>
        <w:t>四、项目属性及归属</w:t>
      </w:r>
    </w:p>
    <w:p w:rsidR="00280124" w:rsidRPr="008314F3" w:rsidRDefault="00280124" w:rsidP="00280124">
      <w:pPr>
        <w:spacing w:line="560" w:lineRule="exact"/>
        <w:ind w:firstLineChars="196" w:firstLine="627"/>
        <w:rPr>
          <w:rFonts w:ascii="仿宋_GB2312" w:eastAsia="仿宋_GB2312" w:hint="eastAsia"/>
          <w:sz w:val="32"/>
        </w:rPr>
      </w:pPr>
      <w:r w:rsidRPr="008314F3">
        <w:rPr>
          <w:rFonts w:ascii="仿宋_GB2312" w:eastAsia="仿宋_GB2312" w:hint="eastAsia"/>
          <w:sz w:val="32"/>
        </w:rPr>
        <w:t>《目录及限额标准》中单项采购项目是指单项采购品目，以预算资金为准。批量采购项目以本年度本部门、本系统的采购总量为准。</w:t>
      </w:r>
    </w:p>
    <w:p w:rsidR="00280124" w:rsidRPr="008314F3" w:rsidRDefault="00280124" w:rsidP="00280124">
      <w:pPr>
        <w:spacing w:line="560" w:lineRule="exact"/>
        <w:ind w:firstLineChars="196" w:firstLine="627"/>
        <w:rPr>
          <w:rFonts w:ascii="仿宋_GB2312" w:eastAsia="仿宋_GB2312"/>
          <w:sz w:val="32"/>
        </w:rPr>
      </w:pPr>
      <w:r w:rsidRPr="008314F3">
        <w:rPr>
          <w:rFonts w:ascii="仿宋_GB2312" w:eastAsia="仿宋_GB2312" w:hint="eastAsia"/>
          <w:sz w:val="32"/>
        </w:rPr>
        <w:t>复合采购项目是指一个采购项目中既含有货物又含有工程</w:t>
      </w:r>
      <w:r w:rsidRPr="008314F3">
        <w:rPr>
          <w:rFonts w:ascii="仿宋_GB2312" w:eastAsia="仿宋_GB2312" w:hint="eastAsia"/>
          <w:spacing w:val="-4"/>
          <w:sz w:val="32"/>
        </w:rPr>
        <w:t>或服务的采购项目，按照采购资金比重最大的项目确定其属性。</w:t>
      </w:r>
    </w:p>
    <w:p w:rsidR="00280124" w:rsidRPr="008314F3" w:rsidRDefault="00280124" w:rsidP="00280124">
      <w:pPr>
        <w:widowControl/>
        <w:shd w:val="clear" w:color="auto" w:fill="FFFFFF"/>
        <w:spacing w:line="560" w:lineRule="exact"/>
        <w:ind w:firstLineChars="200" w:firstLine="640"/>
        <w:rPr>
          <w:rFonts w:ascii="黑体" w:eastAsia="黑体" w:cs="宋体" w:hint="eastAsia"/>
          <w:color w:val="333333"/>
          <w:kern w:val="0"/>
          <w:sz w:val="32"/>
        </w:rPr>
      </w:pPr>
      <w:r w:rsidRPr="008314F3">
        <w:rPr>
          <w:rFonts w:ascii="黑体" w:eastAsia="黑体" w:cs="宋体" w:hint="eastAsia"/>
          <w:color w:val="333333"/>
          <w:kern w:val="0"/>
          <w:sz w:val="32"/>
        </w:rPr>
        <w:t>五、其他</w:t>
      </w:r>
      <w:r>
        <w:rPr>
          <w:rFonts w:ascii="黑体" w:eastAsia="黑体" w:cs="宋体" w:hint="eastAsia"/>
          <w:color w:val="333333"/>
          <w:kern w:val="0"/>
          <w:sz w:val="32"/>
        </w:rPr>
        <w:t>有关</w:t>
      </w:r>
      <w:r w:rsidRPr="008314F3">
        <w:rPr>
          <w:rFonts w:ascii="黑体" w:eastAsia="黑体" w:cs="宋体" w:hint="eastAsia"/>
          <w:color w:val="333333"/>
          <w:kern w:val="0"/>
          <w:sz w:val="32"/>
        </w:rPr>
        <w:t>问题</w:t>
      </w:r>
    </w:p>
    <w:p w:rsidR="00280124" w:rsidRDefault="00280124" w:rsidP="00280124">
      <w:pPr>
        <w:widowControl/>
        <w:shd w:val="clear" w:color="auto" w:fill="FFFFFF"/>
        <w:spacing w:line="560" w:lineRule="exact"/>
        <w:ind w:firstLine="648"/>
        <w:rPr>
          <w:rFonts w:ascii="仿宋_GB2312" w:eastAsia="仿宋_GB2312" w:hint="eastAsia"/>
          <w:kern w:val="0"/>
          <w:sz w:val="32"/>
        </w:rPr>
      </w:pPr>
      <w:r w:rsidRPr="008314F3">
        <w:rPr>
          <w:rFonts w:ascii="仿宋_GB2312" w:eastAsia="仿宋_GB2312" w:hint="eastAsia"/>
          <w:kern w:val="0"/>
          <w:sz w:val="32"/>
        </w:rPr>
        <w:t>（一）表中相关品目根据《财政部关于印发</w:t>
      </w:r>
      <w:r w:rsidRPr="008314F3">
        <w:rPr>
          <w:rFonts w:ascii="仿宋_GB2312" w:eastAsia="仿宋_GB2312" w:hAnsi="仿宋_GB2312" w:hint="eastAsia"/>
          <w:kern w:val="0"/>
          <w:sz w:val="32"/>
        </w:rPr>
        <w:t>〈</w:t>
      </w:r>
      <w:r w:rsidRPr="008314F3">
        <w:rPr>
          <w:rFonts w:ascii="仿宋_GB2312" w:eastAsia="仿宋_GB2312" w:hint="eastAsia"/>
          <w:kern w:val="0"/>
          <w:sz w:val="32"/>
        </w:rPr>
        <w:t>政府采购品目分类目录</w:t>
      </w:r>
      <w:r w:rsidRPr="008314F3">
        <w:rPr>
          <w:rFonts w:ascii="仿宋_GB2312" w:eastAsia="仿宋_GB2312" w:hAnsi="仿宋_GB2312" w:hint="eastAsia"/>
          <w:kern w:val="0"/>
          <w:sz w:val="32"/>
        </w:rPr>
        <w:t>〉</w:t>
      </w:r>
      <w:r w:rsidRPr="008314F3">
        <w:rPr>
          <w:rFonts w:ascii="仿宋_GB2312" w:eastAsia="仿宋_GB2312" w:hint="eastAsia"/>
          <w:kern w:val="0"/>
          <w:sz w:val="32"/>
        </w:rPr>
        <w:t>的通知》（财库</w:t>
      </w:r>
      <w:r w:rsidRPr="008314F3">
        <w:rPr>
          <w:rFonts w:ascii="仿宋_GB2312" w:eastAsia="仿宋_GB2312" w:hint="eastAsia"/>
          <w:color w:val="000000"/>
          <w:kern w:val="0"/>
          <w:sz w:val="32"/>
        </w:rPr>
        <w:t>〔2013〕</w:t>
      </w:r>
      <w:r w:rsidRPr="008314F3">
        <w:rPr>
          <w:rFonts w:ascii="仿宋_GB2312" w:eastAsia="仿宋_GB2312" w:hint="eastAsia"/>
          <w:kern w:val="0"/>
          <w:sz w:val="32"/>
        </w:rPr>
        <w:t>189号）制定，品目的具体内容按照财库</w:t>
      </w:r>
      <w:r w:rsidRPr="008314F3">
        <w:rPr>
          <w:rFonts w:ascii="仿宋_GB2312" w:eastAsia="仿宋_GB2312" w:hint="eastAsia"/>
          <w:color w:val="000000"/>
          <w:kern w:val="0"/>
          <w:sz w:val="32"/>
        </w:rPr>
        <w:t>〔2013〕</w:t>
      </w:r>
      <w:r w:rsidRPr="008314F3">
        <w:rPr>
          <w:rFonts w:ascii="仿宋_GB2312" w:eastAsia="仿宋_GB2312" w:hint="eastAsia"/>
          <w:kern w:val="0"/>
          <w:sz w:val="32"/>
        </w:rPr>
        <w:t>189号文件对应内容解释确定。</w:t>
      </w:r>
    </w:p>
    <w:p w:rsidR="00280124" w:rsidRPr="00E626A5" w:rsidRDefault="00280124" w:rsidP="00280124">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政府采购工程以及与工程建设有关的货物、服务,采用招标方式采购的,按照《中华人民共和国招标投标法》及其实施条例的规定实施;采用其他方式采购的,按照《中华人民共和国政府采购法》及其实施条例的规定实施。</w:t>
      </w:r>
    </w:p>
    <w:p w:rsidR="00280124" w:rsidRPr="00E626A5" w:rsidRDefault="00280124" w:rsidP="00280124">
      <w:pPr>
        <w:widowControl/>
        <w:shd w:val="clear" w:color="auto" w:fill="FFFFFF"/>
        <w:spacing w:line="560" w:lineRule="exact"/>
        <w:ind w:firstLine="648"/>
        <w:rPr>
          <w:rStyle w:val="a7"/>
          <w:rFonts w:ascii="仿宋_GB2312" w:eastAsia="仿宋_GB2312" w:hint="eastAsia"/>
          <w:b w:val="0"/>
          <w:sz w:val="32"/>
        </w:rPr>
      </w:pPr>
      <w:r w:rsidRPr="00E626A5">
        <w:rPr>
          <w:rFonts w:ascii="仿宋_GB2312" w:eastAsia="仿宋_GB2312" w:hint="eastAsia"/>
          <w:sz w:val="32"/>
        </w:rPr>
        <w:t>（三）</w:t>
      </w:r>
      <w:r w:rsidRPr="00E626A5">
        <w:rPr>
          <w:rStyle w:val="a7"/>
          <w:rFonts w:ascii="仿宋_GB2312" w:eastAsia="仿宋_GB2312" w:hint="eastAsia"/>
          <w:b w:val="0"/>
          <w:sz w:val="32"/>
        </w:rPr>
        <w:t xml:space="preserve">政府集中采购目录内实行协议供货、定点服务、网上商城、商场供货、批量集中采购的项目，按照其相关规定执行。 </w:t>
      </w:r>
    </w:p>
    <w:p w:rsidR="00280124" w:rsidRPr="00E626A5" w:rsidRDefault="00280124" w:rsidP="00280124">
      <w:pPr>
        <w:widowControl/>
        <w:shd w:val="clear" w:color="auto" w:fill="FFFFFF"/>
        <w:spacing w:line="560" w:lineRule="exact"/>
        <w:ind w:firstLine="648"/>
        <w:rPr>
          <w:rFonts w:ascii="仿宋_GB2312" w:eastAsia="仿宋_GB2312" w:hint="eastAsia"/>
          <w:bCs/>
          <w:sz w:val="32"/>
        </w:rPr>
      </w:pPr>
      <w:r w:rsidRPr="00E626A5">
        <w:rPr>
          <w:rStyle w:val="a7"/>
          <w:rFonts w:ascii="仿宋_GB2312" w:eastAsia="仿宋_GB2312" w:hint="eastAsia"/>
          <w:b w:val="0"/>
          <w:sz w:val="32"/>
          <w:szCs w:val="32"/>
        </w:rPr>
        <w:t>（四）</w:t>
      </w:r>
      <w:r w:rsidRPr="00E626A5">
        <w:rPr>
          <w:rFonts w:ascii="仿宋_GB2312" w:eastAsia="仿宋_GB2312" w:hAnsi="宋体" w:cs="宋体" w:hint="eastAsia"/>
          <w:kern w:val="0"/>
          <w:sz w:val="32"/>
          <w:szCs w:val="32"/>
        </w:rPr>
        <w:t>没有设立集中采购机构的地方，</w:t>
      </w:r>
      <w:r w:rsidRPr="00E626A5">
        <w:rPr>
          <w:rFonts w:ascii="仿宋_GB2312" w:eastAsia="仿宋_GB2312" w:cs="宋体" w:hint="eastAsia"/>
          <w:bCs/>
          <w:kern w:val="0"/>
          <w:sz w:val="32"/>
          <w:szCs w:val="32"/>
        </w:rPr>
        <w:t>通用类政府采购目录</w:t>
      </w:r>
      <w:r w:rsidRPr="00E626A5">
        <w:rPr>
          <w:rFonts w:ascii="仿宋_GB2312" w:eastAsia="仿宋_GB2312" w:hAnsi="宋体" w:cs="宋体" w:hint="eastAsia"/>
          <w:kern w:val="0"/>
          <w:sz w:val="32"/>
          <w:szCs w:val="32"/>
        </w:rPr>
        <w:t>项目可委托社会代理机构代理。</w:t>
      </w:r>
      <w:r w:rsidRPr="00E626A5">
        <w:rPr>
          <w:rFonts w:ascii="宋体" w:eastAsia="仿宋_GB2312" w:hAnsi="宋体" w:cs="宋体" w:hint="eastAsia"/>
          <w:kern w:val="0"/>
          <w:sz w:val="32"/>
          <w:szCs w:val="32"/>
        </w:rPr>
        <w:t> </w:t>
      </w:r>
    </w:p>
    <w:p w:rsidR="00280124" w:rsidRPr="00E626A5" w:rsidRDefault="00280124" w:rsidP="00280124">
      <w:pPr>
        <w:spacing w:line="560" w:lineRule="exact"/>
        <w:rPr>
          <w:rStyle w:val="a7"/>
          <w:rFonts w:ascii="仿宋_GB2312" w:eastAsia="仿宋_GB2312" w:hint="eastAsia"/>
          <w:b w:val="0"/>
          <w:bCs w:val="0"/>
          <w:sz w:val="32"/>
          <w:szCs w:val="32"/>
        </w:rPr>
      </w:pPr>
      <w:r w:rsidRPr="00E626A5">
        <w:rPr>
          <w:rStyle w:val="a7"/>
          <w:rFonts w:ascii="仿宋_GB2312" w:eastAsia="仿宋_GB2312" w:hint="eastAsia"/>
          <w:b w:val="0"/>
          <w:sz w:val="32"/>
        </w:rPr>
        <w:t xml:space="preserve">  </w:t>
      </w:r>
      <w:r w:rsidRPr="00E626A5">
        <w:rPr>
          <w:rFonts w:ascii="仿宋_GB2312" w:eastAsia="仿宋_GB2312" w:hint="eastAsia"/>
          <w:kern w:val="0"/>
          <w:sz w:val="32"/>
        </w:rPr>
        <w:t xml:space="preserve">  （五）</w:t>
      </w:r>
      <w:r w:rsidRPr="00E626A5">
        <w:rPr>
          <w:rStyle w:val="a7"/>
          <w:rFonts w:ascii="仿宋_GB2312" w:eastAsia="仿宋_GB2312" w:hint="eastAsia"/>
          <w:b w:val="0"/>
          <w:sz w:val="32"/>
        </w:rPr>
        <w:t>政府</w:t>
      </w:r>
      <w:r w:rsidRPr="00E626A5">
        <w:rPr>
          <w:rFonts w:ascii="仿宋_GB2312" w:eastAsia="仿宋_GB2312" w:hint="eastAsia"/>
          <w:kern w:val="0"/>
          <w:sz w:val="32"/>
        </w:rPr>
        <w:t>集中采购目录内货物类、工程类、服务类依法均</w:t>
      </w:r>
      <w:r w:rsidRPr="00E626A5">
        <w:rPr>
          <w:rFonts w:ascii="仿宋_GB2312" w:eastAsia="仿宋_GB2312" w:hint="eastAsia"/>
          <w:kern w:val="0"/>
          <w:sz w:val="32"/>
        </w:rPr>
        <w:lastRenderedPageBreak/>
        <w:t>要进行政府采购，达到备注预算金额以上的要严格执行政府采购相关程序进行政府采购，备注预算金额以下的也要报送政府采购计划备案，选择采购方式为“自行采购”，</w:t>
      </w:r>
      <w:r w:rsidRPr="00E626A5">
        <w:rPr>
          <w:rFonts w:ascii="仿宋_GB2312" w:eastAsia="仿宋_GB2312" w:hint="eastAsia"/>
          <w:sz w:val="32"/>
          <w:szCs w:val="32"/>
        </w:rPr>
        <w:t>由采购单位按照内控、财务等制度自己组织采购。</w:t>
      </w:r>
    </w:p>
    <w:p w:rsidR="00280124" w:rsidRPr="00E626A5" w:rsidRDefault="00280124" w:rsidP="00280124">
      <w:pPr>
        <w:widowControl/>
        <w:shd w:val="clear" w:color="auto" w:fill="FFFFFF"/>
        <w:spacing w:line="560" w:lineRule="exact"/>
        <w:ind w:firstLineChars="200" w:firstLine="640"/>
        <w:jc w:val="left"/>
        <w:rPr>
          <w:rFonts w:ascii="仿宋_GB2312" w:eastAsia="仿宋_GB2312" w:hint="eastAsia"/>
          <w:sz w:val="32"/>
        </w:rPr>
      </w:pPr>
      <w:r w:rsidRPr="00E626A5">
        <w:rPr>
          <w:rFonts w:ascii="仿宋_GB2312" w:eastAsia="仿宋_GB2312" w:cs="宋体" w:hint="eastAsia"/>
          <w:kern w:val="0"/>
          <w:sz w:val="32"/>
        </w:rPr>
        <w:t>（六）采购单位实施《关于修订广西壮族自治区政府购买服务指导目录（2014年）的通知》（桂财综</w:t>
      </w:r>
      <w:r w:rsidRPr="00E626A5">
        <w:rPr>
          <w:rFonts w:ascii="仿宋_GB2312" w:eastAsia="仿宋_GB2312" w:hint="eastAsia"/>
          <w:sz w:val="32"/>
        </w:rPr>
        <w:t>〔2016〕50号</w:t>
      </w:r>
      <w:r w:rsidRPr="00E626A5">
        <w:rPr>
          <w:rFonts w:ascii="仿宋_GB2312" w:eastAsia="仿宋_GB2312" w:cs="宋体" w:hint="eastAsia"/>
          <w:kern w:val="0"/>
          <w:sz w:val="32"/>
        </w:rPr>
        <w:t>）公布的政府购买服务指导目录内的项目，</w:t>
      </w:r>
      <w:r w:rsidRPr="00E626A5">
        <w:rPr>
          <w:rFonts w:ascii="仿宋_GB2312" w:eastAsia="仿宋_GB2312" w:hint="eastAsia"/>
          <w:sz w:val="32"/>
        </w:rPr>
        <w:t>应当按照政府采购法的有关规定，采用公开招标、邀请招标、竞争性谈判、竞争性磋商、单一来源采购等方式确定承接主体。</w:t>
      </w:r>
    </w:p>
    <w:p w:rsidR="00280124" w:rsidRPr="00E626A5" w:rsidRDefault="00280124" w:rsidP="00280124">
      <w:pPr>
        <w:widowControl/>
        <w:shd w:val="clear" w:color="auto" w:fill="FFFFFF"/>
        <w:spacing w:line="560" w:lineRule="exact"/>
        <w:ind w:firstLineChars="200" w:firstLine="640"/>
        <w:jc w:val="left"/>
        <w:rPr>
          <w:rFonts w:ascii="仿宋_GB2312" w:eastAsia="仿宋_GB2312" w:hAnsi="Arial" w:cs="Arial" w:hint="eastAsia"/>
          <w:kern w:val="0"/>
          <w:sz w:val="32"/>
          <w:szCs w:val="32"/>
        </w:rPr>
      </w:pPr>
      <w:r w:rsidRPr="00E626A5">
        <w:rPr>
          <w:rFonts w:ascii="仿宋_GB2312" w:eastAsia="仿宋_GB2312" w:hint="eastAsia"/>
          <w:sz w:val="32"/>
          <w:szCs w:val="32"/>
        </w:rPr>
        <w:t>（七）</w:t>
      </w:r>
      <w:r w:rsidRPr="00E626A5">
        <w:rPr>
          <w:rFonts w:ascii="仿宋_GB2312" w:eastAsia="仿宋_GB2312" w:hAnsi="Arial" w:cs="Arial" w:hint="eastAsia"/>
          <w:kern w:val="0"/>
          <w:sz w:val="32"/>
          <w:szCs w:val="32"/>
        </w:rPr>
        <w:t>政府和社会资本合作（PPP）项目，</w:t>
      </w:r>
      <w:r w:rsidRPr="00E626A5">
        <w:rPr>
          <w:rFonts w:ascii="仿宋_GB2312" w:eastAsia="仿宋_GB2312" w:hint="eastAsia"/>
          <w:sz w:val="32"/>
          <w:szCs w:val="32"/>
        </w:rPr>
        <w:t>项目</w:t>
      </w:r>
      <w:r w:rsidRPr="00E626A5">
        <w:rPr>
          <w:rFonts w:ascii="仿宋_GB2312" w:eastAsia="仿宋_GB2312" w:hAnsi="Arial" w:cs="Arial" w:hint="eastAsia"/>
          <w:kern w:val="0"/>
          <w:sz w:val="32"/>
          <w:szCs w:val="32"/>
        </w:rPr>
        <w:t>实施机构应当根据政府和社会资本合作（PPP）项目的采购需求特点，依法选择公开招标、邀请招标、竞争性谈判、竞争性磋商和单一来源采购采购方式组织实施。</w:t>
      </w:r>
    </w:p>
    <w:p w:rsidR="00280124" w:rsidRPr="00E626A5" w:rsidRDefault="00280124" w:rsidP="00280124">
      <w:pPr>
        <w:autoSpaceDE w:val="0"/>
        <w:autoSpaceDN w:val="0"/>
        <w:adjustRightInd w:val="0"/>
        <w:spacing w:line="560" w:lineRule="exact"/>
        <w:ind w:firstLineChars="200" w:firstLine="640"/>
        <w:jc w:val="left"/>
        <w:rPr>
          <w:rFonts w:ascii="仿宋_GB2312" w:eastAsia="仿宋_GB2312" w:hAnsi="Times New Roman" w:cs="FSJ-PK7482000ef10-Identity-H" w:hint="eastAsia"/>
          <w:kern w:val="0"/>
          <w:sz w:val="32"/>
          <w:szCs w:val="32"/>
        </w:rPr>
      </w:pPr>
      <w:r w:rsidRPr="00E626A5">
        <w:rPr>
          <w:rFonts w:ascii="仿宋_GB2312" w:eastAsia="仿宋_GB2312" w:hAnsi="Arial" w:cs="Arial" w:hint="eastAsia"/>
          <w:kern w:val="0"/>
          <w:sz w:val="32"/>
          <w:szCs w:val="32"/>
        </w:rPr>
        <w:t>（八）</w:t>
      </w:r>
      <w:r w:rsidRPr="00E626A5">
        <w:rPr>
          <w:rFonts w:ascii="仿宋_GB2312" w:eastAsia="仿宋_GB2312" w:hAnsi="宋体" w:cs="Tahoma" w:hint="eastAsia"/>
          <w:kern w:val="0"/>
          <w:sz w:val="32"/>
          <w:szCs w:val="32"/>
        </w:rPr>
        <w:t>广西高校、科研院所采购各类科研仪器设备可按照</w:t>
      </w:r>
      <w:r w:rsidRPr="00E626A5">
        <w:rPr>
          <w:rFonts w:ascii="仿宋_GB2312" w:eastAsia="仿宋_GB2312" w:hint="eastAsia"/>
          <w:sz w:val="32"/>
          <w:szCs w:val="32"/>
        </w:rPr>
        <w:t>《关于完善自治区本级单位政府采购预算管理和广西高校 科研院所科研仪器设备采购管理有关事项的通知》（桂财采〔2017〕2号）的</w:t>
      </w:r>
      <w:r w:rsidRPr="00E626A5">
        <w:rPr>
          <w:rFonts w:ascii="仿宋_GB2312" w:eastAsia="仿宋_GB2312" w:hAnsi="宋体" w:cs="Tahoma" w:hint="eastAsia"/>
          <w:kern w:val="0"/>
          <w:sz w:val="32"/>
          <w:szCs w:val="32"/>
        </w:rPr>
        <w:t>有关规定自行组织或委托采购代理机构采购。</w:t>
      </w:r>
      <w:r w:rsidRPr="00E626A5">
        <w:rPr>
          <w:rFonts w:ascii="仿宋_GB2312" w:eastAsia="仿宋_GB2312" w:hAnsi="Times New Roman" w:cs="FSJ-PK7482000ef10-Identity-H" w:hint="eastAsia"/>
          <w:kern w:val="0"/>
          <w:sz w:val="32"/>
          <w:szCs w:val="32"/>
        </w:rPr>
        <w:t>高校和科研院所应强化政府采购主体责任，进一步完善内控管理，依法公开政府采购相关信息，做到科研仪器设备采购的全程公开、透明和可追溯。</w:t>
      </w:r>
    </w:p>
    <w:p w:rsidR="00280124" w:rsidRPr="00E626A5" w:rsidRDefault="00280124" w:rsidP="00280124">
      <w:pPr>
        <w:autoSpaceDE w:val="0"/>
        <w:autoSpaceDN w:val="0"/>
        <w:adjustRightInd w:val="0"/>
        <w:spacing w:line="560" w:lineRule="exact"/>
        <w:ind w:firstLineChars="200" w:firstLine="640"/>
        <w:jc w:val="left"/>
        <w:rPr>
          <w:rFonts w:ascii="仿宋_GB2312" w:eastAsia="仿宋_GB2312" w:hAnsi="Times New Roman" w:cs="FSJ-PK7482000ef10-Identity-H" w:hint="eastAsia"/>
          <w:kern w:val="0"/>
          <w:sz w:val="32"/>
          <w:szCs w:val="32"/>
        </w:rPr>
      </w:pPr>
      <w:r w:rsidRPr="00E626A5">
        <w:rPr>
          <w:rFonts w:ascii="仿宋_GB2312" w:eastAsia="仿宋_GB2312" w:hAnsi="Times New Roman" w:cs="FSJ-PK7482000ef10-Identity-H" w:hint="eastAsia"/>
          <w:kern w:val="0"/>
          <w:sz w:val="32"/>
          <w:szCs w:val="32"/>
        </w:rPr>
        <w:t>（九）根据《中华人民共和国政府采购法实施条例》第七十八条规定，财政管理实行自治区直接管理的县级人民政府可以根据需要并报经自治区人民政府批准，行使政府采购法和《条例》规定的设区的市级人民政府批准变更采购方式的职权。</w:t>
      </w:r>
    </w:p>
    <w:p w:rsidR="00280124" w:rsidRPr="003A342C" w:rsidRDefault="00280124" w:rsidP="00280124">
      <w:pPr>
        <w:spacing w:line="560" w:lineRule="exact"/>
        <w:rPr>
          <w:rFonts w:ascii="仿宋_GB2312" w:eastAsia="仿宋_GB2312" w:hint="eastAsia"/>
          <w:color w:val="000000"/>
          <w:sz w:val="32"/>
        </w:rPr>
      </w:pPr>
    </w:p>
    <w:p w:rsidR="00280124" w:rsidRPr="008314F3" w:rsidRDefault="00280124" w:rsidP="00280124">
      <w:pPr>
        <w:spacing w:line="560" w:lineRule="exact"/>
        <w:rPr>
          <w:rFonts w:ascii="仿宋_GB2312" w:eastAsia="仿宋_GB2312" w:hint="eastAsia"/>
          <w:color w:val="000000"/>
          <w:sz w:val="32"/>
        </w:rPr>
      </w:pPr>
    </w:p>
    <w:p w:rsidR="00280124" w:rsidRDefault="00280124" w:rsidP="00280124">
      <w:pPr>
        <w:spacing w:line="560" w:lineRule="exact"/>
        <w:rPr>
          <w:rFonts w:ascii="仿宋_GB2312" w:eastAsia="仿宋_GB2312" w:hint="eastAsia"/>
          <w:color w:val="000000"/>
          <w:sz w:val="32"/>
        </w:rPr>
      </w:pPr>
    </w:p>
    <w:p w:rsidR="00280124" w:rsidRDefault="00280124" w:rsidP="00280124">
      <w:pPr>
        <w:spacing w:line="560" w:lineRule="exact"/>
        <w:rPr>
          <w:rFonts w:ascii="仿宋_GB2312" w:eastAsia="仿宋_GB2312" w:hint="eastAsia"/>
          <w:color w:val="000000"/>
          <w:sz w:val="32"/>
        </w:rPr>
      </w:pPr>
    </w:p>
    <w:p w:rsidR="00280124" w:rsidRPr="008314F3" w:rsidRDefault="00280124" w:rsidP="00280124">
      <w:pPr>
        <w:spacing w:line="560" w:lineRule="exact"/>
        <w:rPr>
          <w:rFonts w:ascii="仿宋_GB2312" w:eastAsia="仿宋_GB2312" w:hint="eastAsia"/>
          <w:color w:val="000000"/>
          <w:sz w:val="32"/>
        </w:rPr>
      </w:pPr>
    </w:p>
    <w:p w:rsidR="00280124" w:rsidRDefault="00280124" w:rsidP="00280124">
      <w:pPr>
        <w:spacing w:line="560" w:lineRule="exact"/>
        <w:ind w:rightChars="-42" w:right="-88"/>
        <w:jc w:val="left"/>
        <w:rPr>
          <w:rFonts w:eastAsia="黑体" w:hint="eastAsia"/>
          <w:sz w:val="32"/>
        </w:rPr>
      </w:pPr>
    </w:p>
    <w:p w:rsidR="00280124" w:rsidRDefault="00280124" w:rsidP="00280124">
      <w:pPr>
        <w:spacing w:line="560" w:lineRule="exact"/>
        <w:ind w:rightChars="-42" w:right="-88"/>
        <w:jc w:val="left"/>
        <w:rPr>
          <w:rFonts w:eastAsia="黑体" w:hint="eastAsia"/>
          <w:sz w:val="32"/>
        </w:rPr>
      </w:pPr>
    </w:p>
    <w:p w:rsidR="00280124" w:rsidRDefault="00280124" w:rsidP="00280124">
      <w:pPr>
        <w:spacing w:line="560" w:lineRule="exact"/>
        <w:ind w:rightChars="-42" w:right="-88"/>
        <w:jc w:val="left"/>
        <w:rPr>
          <w:rFonts w:eastAsia="黑体" w:hint="eastAsia"/>
          <w:sz w:val="32"/>
        </w:rPr>
      </w:pPr>
    </w:p>
    <w:p w:rsidR="00280124" w:rsidRDefault="00280124" w:rsidP="00280124">
      <w:pPr>
        <w:spacing w:line="560" w:lineRule="exact"/>
        <w:ind w:rightChars="-42" w:right="-88"/>
        <w:jc w:val="left"/>
        <w:rPr>
          <w:rFonts w:eastAsia="黑体" w:hint="eastAsia"/>
          <w:sz w:val="32"/>
        </w:rPr>
      </w:pPr>
    </w:p>
    <w:p w:rsidR="00280124" w:rsidRDefault="00280124" w:rsidP="00280124">
      <w:pPr>
        <w:spacing w:line="560" w:lineRule="exact"/>
        <w:ind w:rightChars="-42" w:right="-88"/>
        <w:jc w:val="left"/>
        <w:rPr>
          <w:rFonts w:eastAsia="黑体" w:hint="eastAsia"/>
          <w:sz w:val="32"/>
        </w:rPr>
      </w:pPr>
    </w:p>
    <w:p w:rsidR="00280124" w:rsidRDefault="00280124" w:rsidP="00280124">
      <w:pPr>
        <w:spacing w:line="560" w:lineRule="exact"/>
        <w:ind w:rightChars="-42" w:right="-88"/>
        <w:jc w:val="left"/>
        <w:rPr>
          <w:rFonts w:eastAsia="黑体" w:hint="eastAsia"/>
          <w:sz w:val="32"/>
        </w:rPr>
      </w:pPr>
    </w:p>
    <w:p w:rsidR="00280124" w:rsidRDefault="00280124" w:rsidP="00280124">
      <w:pPr>
        <w:tabs>
          <w:tab w:val="left" w:pos="7513"/>
          <w:tab w:val="left" w:pos="8364"/>
        </w:tabs>
        <w:spacing w:line="560" w:lineRule="exact"/>
        <w:ind w:rightChars="-42" w:right="-88"/>
        <w:jc w:val="left"/>
        <w:rPr>
          <w:rFonts w:eastAsia="黑体" w:hint="eastAsia"/>
          <w:sz w:val="32"/>
        </w:rPr>
      </w:pPr>
    </w:p>
    <w:p w:rsidR="00280124" w:rsidRDefault="00280124"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9C7C50" w:rsidRDefault="009C7C50" w:rsidP="00280124">
      <w:pPr>
        <w:spacing w:line="560" w:lineRule="exact"/>
        <w:ind w:rightChars="-42" w:right="-88"/>
        <w:jc w:val="left"/>
        <w:rPr>
          <w:rFonts w:eastAsia="黑体" w:hint="eastAsia"/>
          <w:sz w:val="32"/>
        </w:rPr>
      </w:pPr>
    </w:p>
    <w:p w:rsidR="00280124" w:rsidRDefault="00280124" w:rsidP="00280124">
      <w:pPr>
        <w:spacing w:line="560" w:lineRule="exact"/>
        <w:jc w:val="left"/>
        <w:rPr>
          <w:rFonts w:ascii="方正小标宋简体" w:eastAsia="方正小标宋简体" w:hint="eastAsia"/>
          <w:sz w:val="32"/>
          <w:szCs w:val="32"/>
        </w:rPr>
      </w:pPr>
      <w:r>
        <w:rPr>
          <w:rFonts w:ascii="黑体" w:eastAsia="黑体" w:hint="eastAsia"/>
          <w:sz w:val="32"/>
          <w:szCs w:val="32"/>
        </w:rPr>
        <w:t>公开方式：</w:t>
      </w:r>
      <w:r>
        <w:rPr>
          <w:rFonts w:ascii="方正小标宋简体" w:eastAsia="方正小标宋简体" w:hint="eastAsia"/>
          <w:sz w:val="32"/>
          <w:szCs w:val="32"/>
        </w:rPr>
        <w:t>主动公开</w:t>
      </w:r>
    </w:p>
    <w:p w:rsidR="004F4EE9" w:rsidRPr="009C7C50" w:rsidRDefault="009C7C50" w:rsidP="009C7C50">
      <w:pPr>
        <w:pBdr>
          <w:top w:val="single" w:sz="4" w:space="1" w:color="auto"/>
          <w:bottom w:val="single" w:sz="4" w:space="1" w:color="auto"/>
        </w:pBdr>
        <w:tabs>
          <w:tab w:val="left" w:pos="8505"/>
          <w:tab w:val="right" w:pos="8997"/>
        </w:tabs>
        <w:spacing w:line="560" w:lineRule="exact"/>
        <w:ind w:firstLineChars="100" w:firstLine="210"/>
        <w:jc w:val="left"/>
        <w:rPr>
          <w:rFonts w:hint="eastAsia"/>
          <w:sz w:val="28"/>
          <w:szCs w:val="28"/>
        </w:rPr>
      </w:pPr>
      <w:r>
        <w:rPr>
          <w:noProof/>
        </w:rPr>
        <w:pict>
          <v:shape id="_x0000_s1029" type="#_x0000_t75" style="position:absolute;left:0;text-align:left;margin-left:358.4pt;margin-top:773.65pt;width:141pt;height:40.5pt;z-index:251657728;mso-position-horizontal-relative:page;mso-position-vertical-relative:page">
            <v:imagedata r:id="rId8" o:title="jsfwbarcode"/>
            <w10:wrap anchorx="page" anchory="page"/>
          </v:shape>
        </w:pict>
      </w:r>
      <w:r w:rsidR="00280124" w:rsidRPr="003562DD">
        <w:rPr>
          <w:rFonts w:ascii="仿宋_GB2312" w:eastAsia="仿宋_GB2312" w:hint="eastAsia"/>
          <w:sz w:val="28"/>
          <w:szCs w:val="28"/>
        </w:rPr>
        <w:t xml:space="preserve">广西壮族自治区财政厅办公室        </w:t>
      </w:r>
      <w:r w:rsidR="00280124">
        <w:rPr>
          <w:rFonts w:ascii="仿宋_GB2312" w:eastAsia="仿宋_GB2312" w:hint="eastAsia"/>
          <w:sz w:val="28"/>
          <w:szCs w:val="28"/>
        </w:rPr>
        <w:t xml:space="preserve">       </w:t>
      </w:r>
      <w:smartTag w:uri="urn:schemas-microsoft-com:office:smarttags" w:element="chsdate">
        <w:smartTagPr>
          <w:attr w:name="IsROCDate" w:val="False"/>
          <w:attr w:name="IsLunarDate" w:val="False"/>
          <w:attr w:name="Day" w:val="12"/>
          <w:attr w:name="Month" w:val="7"/>
          <w:attr w:name="Year" w:val="2017"/>
        </w:smartTagPr>
        <w:r w:rsidR="00280124" w:rsidRPr="003562DD">
          <w:rPr>
            <w:rFonts w:ascii="仿宋_GB2312" w:eastAsia="仿宋_GB2312" w:hint="eastAsia"/>
            <w:sz w:val="28"/>
            <w:szCs w:val="28"/>
          </w:rPr>
          <w:t>2017年7月</w:t>
        </w:r>
        <w:r>
          <w:rPr>
            <w:rFonts w:ascii="仿宋_GB2312" w:eastAsia="仿宋_GB2312" w:hint="eastAsia"/>
            <w:sz w:val="28"/>
            <w:szCs w:val="28"/>
          </w:rPr>
          <w:t>12</w:t>
        </w:r>
        <w:r w:rsidR="00280124" w:rsidRPr="003562DD">
          <w:rPr>
            <w:rFonts w:ascii="仿宋_GB2312" w:eastAsia="仿宋_GB2312" w:hint="eastAsia"/>
            <w:sz w:val="28"/>
            <w:szCs w:val="28"/>
          </w:rPr>
          <w:t>日</w:t>
        </w:r>
      </w:smartTag>
      <w:r w:rsidR="00280124" w:rsidRPr="003562DD">
        <w:rPr>
          <w:rFonts w:ascii="仿宋_GB2312" w:eastAsia="仿宋_GB2312" w:hint="eastAsia"/>
          <w:sz w:val="28"/>
          <w:szCs w:val="28"/>
        </w:rPr>
        <w:t>印发</w:t>
      </w:r>
    </w:p>
    <w:sectPr w:rsidR="004F4EE9" w:rsidRPr="009C7C50" w:rsidSect="001670CF">
      <w:footerReference w:type="default" r:id="rId9"/>
      <w:pgSz w:w="11906" w:h="16838" w:code="9"/>
      <w:pgMar w:top="1701" w:right="1361" w:bottom="1361" w:left="1588" w:header="851" w:footer="992" w:gutter="0"/>
      <w:cols w:space="425"/>
      <w:docGrid w:type="lines" w:linePitch="6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2E" w:rsidRDefault="00B27E2E" w:rsidP="001670CF">
      <w:r>
        <w:separator/>
      </w:r>
    </w:p>
  </w:endnote>
  <w:endnote w:type="continuationSeparator" w:id="0">
    <w:p w:rsidR="00B27E2E" w:rsidRDefault="00B27E2E" w:rsidP="0016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SJ-PK7482000ef10-Identity-H">
    <w:altName w:val="方正小标宋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B7F" w:rsidRPr="00E90F3E" w:rsidRDefault="00971B7F" w:rsidP="00E90F3E">
    <w:pPr>
      <w:pStyle w:val="a4"/>
      <w:jc w:val="center"/>
      <w:rPr>
        <w:rFonts w:ascii="仿宋_GB2312" w:eastAsia="仿宋_GB2312"/>
        <w:sz w:val="28"/>
        <w:szCs w:val="28"/>
      </w:rPr>
    </w:pPr>
    <w:r w:rsidRPr="003927EC">
      <w:rPr>
        <w:rFonts w:ascii="仿宋_GB2312" w:eastAsia="仿宋_GB2312" w:hint="eastAsia"/>
        <w:sz w:val="28"/>
        <w:szCs w:val="28"/>
      </w:rPr>
      <w:t>—</w:t>
    </w:r>
    <w:r>
      <w:rPr>
        <w:rFonts w:ascii="仿宋_GB2312" w:eastAsia="仿宋_GB2312" w:hint="eastAsia"/>
        <w:sz w:val="28"/>
        <w:szCs w:val="28"/>
      </w:rPr>
      <w:t xml:space="preserve"> </w:t>
    </w:r>
    <w:r w:rsidRPr="003927EC">
      <w:rPr>
        <w:rStyle w:val="a5"/>
        <w:rFonts w:ascii="仿宋_GB2312" w:eastAsia="仿宋_GB2312" w:hint="eastAsia"/>
        <w:sz w:val="28"/>
        <w:szCs w:val="28"/>
      </w:rPr>
      <w:fldChar w:fldCharType="begin"/>
    </w:r>
    <w:r w:rsidRPr="003927EC">
      <w:rPr>
        <w:rStyle w:val="a5"/>
        <w:rFonts w:ascii="仿宋_GB2312" w:eastAsia="仿宋_GB2312" w:hint="eastAsia"/>
        <w:sz w:val="28"/>
        <w:szCs w:val="28"/>
      </w:rPr>
      <w:instrText xml:space="preserve"> PAGE </w:instrText>
    </w:r>
    <w:r w:rsidRPr="003927EC">
      <w:rPr>
        <w:rStyle w:val="a5"/>
        <w:rFonts w:ascii="仿宋_GB2312" w:eastAsia="仿宋_GB2312" w:hint="eastAsia"/>
        <w:sz w:val="28"/>
        <w:szCs w:val="28"/>
      </w:rPr>
      <w:fldChar w:fldCharType="separate"/>
    </w:r>
    <w:r w:rsidR="00615513">
      <w:rPr>
        <w:rStyle w:val="a5"/>
        <w:rFonts w:ascii="仿宋_GB2312" w:eastAsia="仿宋_GB2312"/>
        <w:noProof/>
        <w:sz w:val="28"/>
        <w:szCs w:val="28"/>
      </w:rPr>
      <w:t>2</w:t>
    </w:r>
    <w:r w:rsidRPr="003927EC">
      <w:rPr>
        <w:rStyle w:val="a5"/>
        <w:rFonts w:ascii="仿宋_GB2312" w:eastAsia="仿宋_GB2312" w:hint="eastAsia"/>
        <w:sz w:val="28"/>
        <w:szCs w:val="28"/>
      </w:rPr>
      <w:fldChar w:fldCharType="end"/>
    </w:r>
    <w:r>
      <w:rPr>
        <w:rStyle w:val="a5"/>
        <w:rFonts w:ascii="仿宋_GB2312" w:eastAsia="仿宋_GB2312" w:hint="eastAsia"/>
        <w:sz w:val="28"/>
        <w:szCs w:val="28"/>
      </w:rPr>
      <w:t xml:space="preserve"> </w:t>
    </w:r>
    <w:r w:rsidRPr="003927EC">
      <w:rPr>
        <w:rFonts w:ascii="仿宋_GB2312" w:eastAsia="仿宋_GB2312"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2E" w:rsidRDefault="00B27E2E" w:rsidP="001670CF">
      <w:r>
        <w:separator/>
      </w:r>
    </w:p>
  </w:footnote>
  <w:footnote w:type="continuationSeparator" w:id="0">
    <w:p w:rsidR="00B27E2E" w:rsidRDefault="00B27E2E" w:rsidP="00167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55576"/>
    <w:multiLevelType w:val="hybridMultilevel"/>
    <w:tmpl w:val="64D48ADE"/>
    <w:lvl w:ilvl="0" w:tplc="9E92EF5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CD60A99"/>
    <w:multiLevelType w:val="hybridMultilevel"/>
    <w:tmpl w:val="BD6ED634"/>
    <w:lvl w:ilvl="0" w:tplc="FD14A642">
      <w:start w:val="2"/>
      <w:numFmt w:val="japaneseCounting"/>
      <w:lvlText w:val="%1、"/>
      <w:lvlJc w:val="left"/>
      <w:pPr>
        <w:tabs>
          <w:tab w:val="num" w:pos="1337"/>
        </w:tabs>
        <w:ind w:left="1337" w:hanging="720"/>
      </w:pPr>
      <w:rPr>
        <w:rFonts w:hint="default"/>
      </w:rPr>
    </w:lvl>
    <w:lvl w:ilvl="1" w:tplc="04090019" w:tentative="1">
      <w:start w:val="1"/>
      <w:numFmt w:val="lowerLetter"/>
      <w:lvlText w:val="%2)"/>
      <w:lvlJc w:val="left"/>
      <w:pPr>
        <w:tabs>
          <w:tab w:val="num" w:pos="1457"/>
        </w:tabs>
        <w:ind w:left="1457" w:hanging="420"/>
      </w:pPr>
    </w:lvl>
    <w:lvl w:ilvl="2" w:tplc="0409001B" w:tentative="1">
      <w:start w:val="1"/>
      <w:numFmt w:val="lowerRoman"/>
      <w:lvlText w:val="%3."/>
      <w:lvlJc w:val="right"/>
      <w:pPr>
        <w:tabs>
          <w:tab w:val="num" w:pos="1877"/>
        </w:tabs>
        <w:ind w:left="1877" w:hanging="420"/>
      </w:pPr>
    </w:lvl>
    <w:lvl w:ilvl="3" w:tplc="0409000F" w:tentative="1">
      <w:start w:val="1"/>
      <w:numFmt w:val="decimal"/>
      <w:lvlText w:val="%4."/>
      <w:lvlJc w:val="left"/>
      <w:pPr>
        <w:tabs>
          <w:tab w:val="num" w:pos="2297"/>
        </w:tabs>
        <w:ind w:left="2297" w:hanging="420"/>
      </w:pPr>
    </w:lvl>
    <w:lvl w:ilvl="4" w:tplc="04090019" w:tentative="1">
      <w:start w:val="1"/>
      <w:numFmt w:val="lowerLetter"/>
      <w:lvlText w:val="%5)"/>
      <w:lvlJc w:val="left"/>
      <w:pPr>
        <w:tabs>
          <w:tab w:val="num" w:pos="2717"/>
        </w:tabs>
        <w:ind w:left="2717" w:hanging="420"/>
      </w:pPr>
    </w:lvl>
    <w:lvl w:ilvl="5" w:tplc="0409001B" w:tentative="1">
      <w:start w:val="1"/>
      <w:numFmt w:val="lowerRoman"/>
      <w:lvlText w:val="%6."/>
      <w:lvlJc w:val="right"/>
      <w:pPr>
        <w:tabs>
          <w:tab w:val="num" w:pos="3137"/>
        </w:tabs>
        <w:ind w:left="3137" w:hanging="420"/>
      </w:pPr>
    </w:lvl>
    <w:lvl w:ilvl="6" w:tplc="0409000F" w:tentative="1">
      <w:start w:val="1"/>
      <w:numFmt w:val="decimal"/>
      <w:lvlText w:val="%7."/>
      <w:lvlJc w:val="left"/>
      <w:pPr>
        <w:tabs>
          <w:tab w:val="num" w:pos="3557"/>
        </w:tabs>
        <w:ind w:left="3557" w:hanging="420"/>
      </w:pPr>
    </w:lvl>
    <w:lvl w:ilvl="7" w:tplc="04090019" w:tentative="1">
      <w:start w:val="1"/>
      <w:numFmt w:val="lowerLetter"/>
      <w:lvlText w:val="%8)"/>
      <w:lvlJc w:val="left"/>
      <w:pPr>
        <w:tabs>
          <w:tab w:val="num" w:pos="3977"/>
        </w:tabs>
        <w:ind w:left="3977" w:hanging="420"/>
      </w:pPr>
    </w:lvl>
    <w:lvl w:ilvl="8" w:tplc="0409001B" w:tentative="1">
      <w:start w:val="1"/>
      <w:numFmt w:val="lowerRoman"/>
      <w:lvlText w:val="%9."/>
      <w:lvlJc w:val="right"/>
      <w:pPr>
        <w:tabs>
          <w:tab w:val="num" w:pos="4397"/>
        </w:tabs>
        <w:ind w:left="4397" w:hanging="420"/>
      </w:pPr>
    </w:lvl>
  </w:abstractNum>
  <w:abstractNum w:abstractNumId="2">
    <w:nsid w:val="75EA69F0"/>
    <w:multiLevelType w:val="hybridMultilevel"/>
    <w:tmpl w:val="C0889A58"/>
    <w:lvl w:ilvl="0" w:tplc="5934942C">
      <w:start w:val="1"/>
      <w:numFmt w:val="japaneseCounting"/>
      <w:lvlText w:val="%1、"/>
      <w:lvlJc w:val="left"/>
      <w:pPr>
        <w:tabs>
          <w:tab w:val="num" w:pos="1337"/>
        </w:tabs>
        <w:ind w:left="1337" w:hanging="720"/>
      </w:pPr>
      <w:rPr>
        <w:rFonts w:hint="default"/>
      </w:rPr>
    </w:lvl>
    <w:lvl w:ilvl="1" w:tplc="04090019" w:tentative="1">
      <w:start w:val="1"/>
      <w:numFmt w:val="lowerLetter"/>
      <w:lvlText w:val="%2)"/>
      <w:lvlJc w:val="left"/>
      <w:pPr>
        <w:tabs>
          <w:tab w:val="num" w:pos="1457"/>
        </w:tabs>
        <w:ind w:left="1457" w:hanging="420"/>
      </w:pPr>
    </w:lvl>
    <w:lvl w:ilvl="2" w:tplc="0409001B" w:tentative="1">
      <w:start w:val="1"/>
      <w:numFmt w:val="lowerRoman"/>
      <w:lvlText w:val="%3."/>
      <w:lvlJc w:val="right"/>
      <w:pPr>
        <w:tabs>
          <w:tab w:val="num" w:pos="1877"/>
        </w:tabs>
        <w:ind w:left="1877" w:hanging="420"/>
      </w:pPr>
    </w:lvl>
    <w:lvl w:ilvl="3" w:tplc="0409000F" w:tentative="1">
      <w:start w:val="1"/>
      <w:numFmt w:val="decimal"/>
      <w:lvlText w:val="%4."/>
      <w:lvlJc w:val="left"/>
      <w:pPr>
        <w:tabs>
          <w:tab w:val="num" w:pos="2297"/>
        </w:tabs>
        <w:ind w:left="2297" w:hanging="420"/>
      </w:pPr>
    </w:lvl>
    <w:lvl w:ilvl="4" w:tplc="04090019" w:tentative="1">
      <w:start w:val="1"/>
      <w:numFmt w:val="lowerLetter"/>
      <w:lvlText w:val="%5)"/>
      <w:lvlJc w:val="left"/>
      <w:pPr>
        <w:tabs>
          <w:tab w:val="num" w:pos="2717"/>
        </w:tabs>
        <w:ind w:left="2717" w:hanging="420"/>
      </w:pPr>
    </w:lvl>
    <w:lvl w:ilvl="5" w:tplc="0409001B" w:tentative="1">
      <w:start w:val="1"/>
      <w:numFmt w:val="lowerRoman"/>
      <w:lvlText w:val="%6."/>
      <w:lvlJc w:val="right"/>
      <w:pPr>
        <w:tabs>
          <w:tab w:val="num" w:pos="3137"/>
        </w:tabs>
        <w:ind w:left="3137" w:hanging="420"/>
      </w:pPr>
    </w:lvl>
    <w:lvl w:ilvl="6" w:tplc="0409000F" w:tentative="1">
      <w:start w:val="1"/>
      <w:numFmt w:val="decimal"/>
      <w:lvlText w:val="%7."/>
      <w:lvlJc w:val="left"/>
      <w:pPr>
        <w:tabs>
          <w:tab w:val="num" w:pos="3557"/>
        </w:tabs>
        <w:ind w:left="3557" w:hanging="420"/>
      </w:pPr>
    </w:lvl>
    <w:lvl w:ilvl="7" w:tplc="04090019" w:tentative="1">
      <w:start w:val="1"/>
      <w:numFmt w:val="lowerLetter"/>
      <w:lvlText w:val="%8)"/>
      <w:lvlJc w:val="left"/>
      <w:pPr>
        <w:tabs>
          <w:tab w:val="num" w:pos="3977"/>
        </w:tabs>
        <w:ind w:left="3977" w:hanging="420"/>
      </w:pPr>
    </w:lvl>
    <w:lvl w:ilvl="8" w:tplc="0409001B" w:tentative="1">
      <w:start w:val="1"/>
      <w:numFmt w:val="lowerRoman"/>
      <w:lvlText w:val="%9."/>
      <w:lvlJc w:val="right"/>
      <w:pPr>
        <w:tabs>
          <w:tab w:val="num" w:pos="4397"/>
        </w:tabs>
        <w:ind w:left="439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31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580"/>
    <w:rsid w:val="0003359B"/>
    <w:rsid w:val="00072580"/>
    <w:rsid w:val="00150585"/>
    <w:rsid w:val="001670CF"/>
    <w:rsid w:val="00280124"/>
    <w:rsid w:val="00312F73"/>
    <w:rsid w:val="003837AF"/>
    <w:rsid w:val="00490C71"/>
    <w:rsid w:val="004F4EE9"/>
    <w:rsid w:val="00525739"/>
    <w:rsid w:val="00526CFC"/>
    <w:rsid w:val="00582864"/>
    <w:rsid w:val="00615513"/>
    <w:rsid w:val="006578E4"/>
    <w:rsid w:val="006825B3"/>
    <w:rsid w:val="007C455E"/>
    <w:rsid w:val="009410B5"/>
    <w:rsid w:val="00971B7F"/>
    <w:rsid w:val="009C7C50"/>
    <w:rsid w:val="009E629C"/>
    <w:rsid w:val="00AD4408"/>
    <w:rsid w:val="00AD5328"/>
    <w:rsid w:val="00AF227D"/>
    <w:rsid w:val="00B27E2E"/>
    <w:rsid w:val="00C1798B"/>
    <w:rsid w:val="00C9249D"/>
    <w:rsid w:val="00D32F11"/>
    <w:rsid w:val="00D64946"/>
    <w:rsid w:val="00D93011"/>
    <w:rsid w:val="00E207CB"/>
    <w:rsid w:val="00E24D8E"/>
    <w:rsid w:val="00E37AE2"/>
    <w:rsid w:val="00E90F3E"/>
    <w:rsid w:val="00EF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11"/>
    <w:pPr>
      <w:widowControl w:val="0"/>
      <w:jc w:val="both"/>
    </w:pPr>
    <w:rPr>
      <w:kern w:val="2"/>
      <w:sz w:val="21"/>
      <w:szCs w:val="22"/>
    </w:rPr>
  </w:style>
  <w:style w:type="paragraph" w:styleId="2">
    <w:name w:val="heading 2"/>
    <w:basedOn w:val="a"/>
    <w:next w:val="a"/>
    <w:link w:val="2Char"/>
    <w:qFormat/>
    <w:rsid w:val="00280124"/>
    <w:pPr>
      <w:keepNext/>
      <w:keepLines/>
      <w:widowControl/>
      <w:overflowPunct w:val="0"/>
      <w:autoSpaceDE w:val="0"/>
      <w:autoSpaceDN w:val="0"/>
      <w:adjustRightInd w:val="0"/>
      <w:spacing w:before="260" w:after="260" w:line="416" w:lineRule="auto"/>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280124"/>
    <w:rPr>
      <w:rFonts w:ascii="Arial" w:eastAsia="黑体" w:hAnsi="Arial"/>
      <w:b/>
      <w:bCs/>
      <w:sz w:val="32"/>
      <w:szCs w:val="32"/>
      <w:lang w:val="en-US" w:eastAsia="zh-CN" w:bidi="ar-SA"/>
    </w:rPr>
  </w:style>
  <w:style w:type="paragraph" w:styleId="a3">
    <w:name w:val="header"/>
    <w:basedOn w:val="a"/>
    <w:link w:val="Char"/>
    <w:uiPriority w:val="99"/>
    <w:unhideWhenUsed/>
    <w:rsid w:val="003837AF"/>
    <w:pPr>
      <w:tabs>
        <w:tab w:val="center" w:pos="4153"/>
        <w:tab w:val="right" w:pos="8306"/>
      </w:tabs>
      <w:snapToGrid w:val="0"/>
      <w:jc w:val="center"/>
    </w:pPr>
    <w:rPr>
      <w:sz w:val="18"/>
      <w:szCs w:val="18"/>
    </w:rPr>
  </w:style>
  <w:style w:type="character" w:customStyle="1" w:styleId="Char">
    <w:name w:val="页眉 Char"/>
    <w:link w:val="a3"/>
    <w:uiPriority w:val="99"/>
    <w:rsid w:val="003837AF"/>
    <w:rPr>
      <w:rFonts w:ascii="Calibri" w:eastAsia="宋体" w:hAnsi="Calibri"/>
      <w:kern w:val="2"/>
      <w:sz w:val="18"/>
      <w:szCs w:val="18"/>
      <w:lang w:val="en-US" w:eastAsia="zh-CN" w:bidi="ar-SA"/>
    </w:rPr>
  </w:style>
  <w:style w:type="paragraph" w:styleId="a4">
    <w:name w:val="footer"/>
    <w:basedOn w:val="a"/>
    <w:link w:val="Char0"/>
    <w:unhideWhenUsed/>
    <w:rsid w:val="001670CF"/>
    <w:pPr>
      <w:tabs>
        <w:tab w:val="center" w:pos="4153"/>
        <w:tab w:val="right" w:pos="8306"/>
      </w:tabs>
      <w:snapToGrid w:val="0"/>
      <w:jc w:val="left"/>
    </w:pPr>
    <w:rPr>
      <w:sz w:val="18"/>
      <w:szCs w:val="18"/>
    </w:rPr>
  </w:style>
  <w:style w:type="character" w:customStyle="1" w:styleId="Char0">
    <w:name w:val="页脚 Char"/>
    <w:link w:val="a4"/>
    <w:uiPriority w:val="99"/>
    <w:semiHidden/>
    <w:rsid w:val="001670CF"/>
    <w:rPr>
      <w:kern w:val="2"/>
      <w:sz w:val="18"/>
      <w:szCs w:val="18"/>
    </w:rPr>
  </w:style>
  <w:style w:type="character" w:styleId="a5">
    <w:name w:val="page number"/>
    <w:basedOn w:val="a0"/>
    <w:rsid w:val="00E90F3E"/>
  </w:style>
  <w:style w:type="paragraph" w:styleId="a6">
    <w:name w:val="Date"/>
    <w:basedOn w:val="a"/>
    <w:next w:val="a"/>
    <w:link w:val="Char1"/>
    <w:semiHidden/>
    <w:unhideWhenUsed/>
    <w:rsid w:val="00280124"/>
    <w:pPr>
      <w:ind w:leftChars="2500" w:left="100"/>
    </w:pPr>
  </w:style>
  <w:style w:type="character" w:customStyle="1" w:styleId="Char1">
    <w:name w:val="日期 Char"/>
    <w:link w:val="a6"/>
    <w:semiHidden/>
    <w:rsid w:val="00280124"/>
    <w:rPr>
      <w:rFonts w:ascii="Calibri" w:eastAsia="宋体" w:hAnsi="Calibri"/>
      <w:kern w:val="2"/>
      <w:sz w:val="21"/>
      <w:szCs w:val="22"/>
      <w:lang w:val="en-US" w:eastAsia="zh-CN" w:bidi="ar-SA"/>
    </w:rPr>
  </w:style>
  <w:style w:type="character" w:styleId="a7">
    <w:name w:val="Strong"/>
    <w:qFormat/>
    <w:rsid w:val="00280124"/>
    <w:rPr>
      <w:b/>
      <w:bCs/>
    </w:rPr>
  </w:style>
  <w:style w:type="paragraph" w:customStyle="1" w:styleId="p0">
    <w:name w:val="p0"/>
    <w:basedOn w:val="a"/>
    <w:rsid w:val="0028012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1230</Words>
  <Characters>7016</Characters>
  <Application>Microsoft Office Word</Application>
  <DocSecurity>0</DocSecurity>
  <Lines>58</Lines>
  <Paragraphs>16</Paragraphs>
  <ScaleCrop>false</ScaleCrop>
  <Company>财政厅</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广西财政厅</dc:creator>
  <cp:lastModifiedBy>刘畅</cp:lastModifiedBy>
  <cp:revision>2</cp:revision>
  <dcterms:created xsi:type="dcterms:W3CDTF">2017-07-17T07:21:00Z</dcterms:created>
  <dcterms:modified xsi:type="dcterms:W3CDTF">2017-07-17T07:21:00Z</dcterms:modified>
</cp:coreProperties>
</file>